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rFonts w:hint="eastAsia"/>
          <w:b/>
          <w:color w:val="ff0000"/>
          <w:sz w:val="36"/>
          <w:szCs w:val="36"/>
          <w:lang w:val="en-US" w:eastAsia="zh-CN"/>
        </w:rPr>
      </w:pPr>
      <w:r>
        <w:rPr>
          <w:rFonts w:hint="eastAsia"/>
          <w:b/>
          <w:color w:val="ff0000"/>
          <w:sz w:val="36"/>
          <w:szCs w:val="36"/>
          <w:lang w:val="en-US" w:eastAsia="zh-CN"/>
        </w:rPr>
        <w:t xml:space="preserve"> </w:t>
      </w:r>
      <w:r/>
    </w:p>
    <w:p>
      <w:pPr>
        <w:pStyle w:val="868"/>
        <w:rPr>
          <w:rFonts w:hint="eastAsia"/>
          <w:lang w:eastAsia="zh-CN"/>
        </w:rPr>
      </w:pPr>
      <w:r>
        <w:rPr>
          <w:rFonts w:hint="eastAsia"/>
          <w:lang w:eastAsia="zh-CN"/>
        </w:rPr>
      </w:r>
      <w:r/>
    </w:p>
    <w:p>
      <w:pPr>
        <w:pStyle w:val="880"/>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88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80"/>
        <w:spacing w:line="240" w:lineRule="auto"/>
        <w:rPr>
          <w:rFonts w:hint="eastAsia" w:eastAsia="宋体"/>
          <w:b/>
          <w:bCs/>
          <w:sz w:val="32"/>
          <w:highlight w:val="none"/>
          <w:u w:val="single"/>
          <w:lang w:val="en-US" w:eastAsia="zh-CN"/>
        </w:rPr>
      </w:pPr>
      <w:r>
        <w:rPr>
          <w:b/>
          <w:bCs/>
          <w:sz w:val="32"/>
        </w:rPr>
        <w:t xml:space="preserve">项目名</w:t>
      </w:r>
      <w:r>
        <w:rPr>
          <w:b/>
          <w:bCs/>
          <w:sz w:val="32"/>
          <w:highlight w:val="none"/>
        </w:rPr>
        <w:t xml:space="preserve">称：</w:t>
      </w:r>
      <w:r>
        <w:rPr>
          <w:rFonts w:hint="eastAsia"/>
          <w:b/>
          <w:bCs/>
          <w:sz w:val="32"/>
          <w:highlight w:val="none"/>
          <w:u w:val="single"/>
          <w:lang w:val="en-US" w:eastAsia="zh-CN"/>
        </w:rPr>
        <w:t xml:space="preserve">如皋长期护理保险失能评定服务采购项目</w:t>
      </w:r>
      <w:r/>
    </w:p>
    <w:p>
      <w:pPr>
        <w:pStyle w:val="880"/>
        <w:jc w:val="left"/>
        <w:spacing w:line="240" w:lineRule="auto"/>
        <w:rPr>
          <w:rFonts w:hint="eastAsia" w:eastAsia="宋体"/>
          <w:b/>
          <w:bCs/>
          <w:sz w:val="32"/>
          <w:highlight w:val="none"/>
          <w:u w:val="single"/>
          <w:lang w:val="en-US" w:eastAsia="zh-CN"/>
        </w:rPr>
      </w:pPr>
      <w:r>
        <w:rPr>
          <w:rFonts w:hint="eastAsia"/>
          <w:b/>
          <w:bCs/>
          <w:sz w:val="32"/>
          <w:highlight w:val="none"/>
        </w:rPr>
        <w:t xml:space="preserve">项目编号：</w:t>
      </w:r>
      <w:r>
        <w:rPr>
          <w:rFonts w:hint="eastAsia"/>
          <w:b/>
          <w:bCs/>
          <w:sz w:val="32"/>
          <w:highlight w:val="none"/>
          <w:u w:val="single"/>
          <w:lang w:val="en-US" w:eastAsia="zh-CN"/>
        </w:rPr>
        <w:t xml:space="preserve">JSZC-320682-NTJW-C2025-0140</w:t>
      </w:r>
      <w:r/>
    </w:p>
    <w:p>
      <w:pPr>
        <w:pStyle w:val="880"/>
        <w:ind w:firstLine="0"/>
        <w:jc w:val="center"/>
        <w:spacing w:line="240" w:lineRule="auto"/>
        <w:rPr>
          <w:b/>
          <w:bCs/>
          <w:sz w:val="32"/>
        </w:rPr>
      </w:pPr>
      <w:r>
        <w:rPr>
          <w:b/>
          <w:bCs/>
          <w:sz w:val="32"/>
        </w:rPr>
      </w:r>
      <w:r/>
    </w:p>
    <w:p>
      <w:pPr>
        <w:pStyle w:val="880"/>
        <w:ind w:firstLine="0"/>
        <w:jc w:val="center"/>
        <w:spacing w:line="240" w:lineRule="auto"/>
        <w:rPr>
          <w:b/>
          <w:bCs/>
          <w:sz w:val="32"/>
        </w:rPr>
      </w:pPr>
      <w:r>
        <w:rPr>
          <w:b/>
          <w:bCs/>
          <w:sz w:val="32"/>
        </w:rPr>
      </w:r>
      <w:r/>
    </w:p>
    <w:p>
      <w:pPr>
        <w:pStyle w:val="880"/>
        <w:ind w:firstLine="0"/>
        <w:jc w:val="center"/>
        <w:spacing w:line="240" w:lineRule="auto"/>
        <w:rPr>
          <w:b/>
          <w:bCs/>
          <w:sz w:val="32"/>
        </w:rPr>
      </w:pPr>
      <w:r>
        <w:rPr>
          <w:b/>
          <w:bCs/>
          <w:sz w:val="32"/>
        </w:rPr>
      </w:r>
      <w:r/>
    </w:p>
    <w:p>
      <w:pPr>
        <w:pStyle w:val="880"/>
        <w:ind w:firstLine="0"/>
        <w:jc w:val="center"/>
        <w:spacing w:line="240" w:lineRule="auto"/>
        <w:rPr>
          <w:b/>
          <w:bCs/>
          <w:sz w:val="32"/>
          <w:szCs w:val="32"/>
        </w:rPr>
      </w:pPr>
      <w:r>
        <w:rPr>
          <w:b/>
          <w:bCs/>
          <w:sz w:val="32"/>
        </w:rPr>
      </w:r>
      <w:r>
        <w:rPr>
          <w:b/>
          <w:bCs/>
          <w:sz w:val="32"/>
        </w:rPr>
      </w:r>
      <w:r/>
    </w:p>
    <w:p>
      <w:pPr>
        <w:pStyle w:val="880"/>
        <w:ind w:firstLine="0"/>
        <w:jc w:val="center"/>
        <w:spacing w:line="240" w:lineRule="auto"/>
        <w:rPr>
          <w:b/>
          <w:bCs/>
          <w:sz w:val="32"/>
          <w:szCs w:val="32"/>
        </w:rPr>
      </w:pPr>
      <w:r>
        <w:rPr>
          <w:b/>
          <w:bCs/>
          <w:sz w:val="32"/>
          <w:szCs w:val="32"/>
        </w:rPr>
      </w:r>
      <w:r>
        <w:rPr>
          <w:b/>
          <w:bCs/>
          <w:sz w:val="32"/>
          <w:szCs w:val="32"/>
        </w:rPr>
      </w:r>
      <w:r/>
    </w:p>
    <w:p>
      <w:pPr>
        <w:pStyle w:val="880"/>
        <w:ind w:firstLine="0"/>
        <w:jc w:val="center"/>
        <w:spacing w:line="240" w:lineRule="auto"/>
        <w:rPr>
          <w:b/>
          <w:bCs/>
          <w:sz w:val="32"/>
          <w:szCs w:val="32"/>
        </w:rPr>
      </w:pPr>
      <w:r>
        <w:rPr>
          <w:b/>
          <w:bCs/>
          <w:sz w:val="32"/>
          <w:szCs w:val="32"/>
        </w:rPr>
      </w:r>
      <w:r>
        <w:rPr>
          <w:b/>
          <w:bCs/>
          <w:sz w:val="32"/>
          <w:szCs w:val="32"/>
        </w:rPr>
      </w:r>
      <w:r/>
    </w:p>
    <w:p>
      <w:pPr>
        <w:pStyle w:val="880"/>
        <w:ind w:firstLine="0"/>
        <w:jc w:val="center"/>
        <w:spacing w:line="240" w:lineRule="auto"/>
        <w:rPr>
          <w:b/>
          <w:bCs/>
          <w:sz w:val="32"/>
          <w:szCs w:val="32"/>
        </w:rPr>
      </w:pPr>
      <w:r>
        <w:rPr>
          <w:b/>
          <w:bCs/>
          <w:sz w:val="32"/>
          <w:szCs w:val="32"/>
        </w:rPr>
      </w:r>
      <w:r>
        <w:rPr>
          <w:b/>
          <w:bCs/>
          <w:sz w:val="32"/>
          <w:szCs w:val="32"/>
        </w:rPr>
      </w:r>
      <w:r/>
    </w:p>
    <w:p>
      <w:pPr>
        <w:pStyle w:val="880"/>
        <w:ind w:firstLine="0"/>
        <w:jc w:val="center"/>
        <w:spacing w:line="240" w:lineRule="auto"/>
        <w:rPr>
          <w:b/>
          <w:bCs/>
          <w:sz w:val="32"/>
          <w:szCs w:val="32"/>
        </w:rPr>
      </w:pPr>
      <w:r>
        <w:rPr>
          <w:b/>
          <w:bCs/>
          <w:sz w:val="32"/>
          <w:szCs w:val="32"/>
        </w:rPr>
      </w:r>
      <w:r>
        <w:rPr>
          <w:b/>
          <w:bCs/>
          <w:sz w:val="32"/>
          <w:szCs w:val="32"/>
        </w:rPr>
      </w:r>
      <w:r/>
    </w:p>
    <w:p>
      <w:pPr>
        <w:pStyle w:val="880"/>
        <w:ind w:firstLine="0"/>
        <w:jc w:val="center"/>
        <w:spacing w:line="240" w:lineRule="auto"/>
        <w:rPr>
          <w:b/>
          <w:bCs/>
          <w:sz w:val="32"/>
          <w:szCs w:val="32"/>
        </w:rPr>
      </w:pPr>
      <w:r>
        <w:rPr>
          <w:b/>
          <w:bCs/>
          <w:sz w:val="32"/>
          <w:szCs w:val="32"/>
        </w:rPr>
      </w:r>
      <w:r>
        <w:rPr>
          <w:b/>
          <w:bCs/>
          <w:sz w:val="32"/>
          <w:szCs w:val="32"/>
        </w:rPr>
      </w:r>
    </w:p>
    <w:p>
      <w:pPr>
        <w:pStyle w:val="880"/>
        <w:ind w:firstLine="0"/>
        <w:jc w:val="center"/>
        <w:spacing w:line="240" w:lineRule="auto"/>
        <w:rPr>
          <w:b/>
          <w:bCs/>
          <w:sz w:val="32"/>
          <w:szCs w:val="32"/>
        </w:rPr>
      </w:pPr>
      <w:r>
        <w:rPr>
          <w:b/>
          <w:bCs/>
          <w:sz w:val="32"/>
          <w:szCs w:val="32"/>
        </w:rPr>
      </w:r>
      <w:r>
        <w:rPr>
          <w:b/>
          <w:bCs/>
          <w:sz w:val="32"/>
          <w:szCs w:val="32"/>
        </w:rPr>
      </w:r>
    </w:p>
    <w:p>
      <w:pPr>
        <w:pStyle w:val="880"/>
        <w:ind w:firstLine="0"/>
        <w:jc w:val="center"/>
        <w:spacing w:line="240" w:lineRule="auto"/>
        <w:rPr>
          <w:b/>
          <w:bCs/>
          <w:sz w:val="32"/>
          <w:szCs w:val="32"/>
        </w:rPr>
      </w:pPr>
      <w:r>
        <w:rPr>
          <w:b/>
          <w:bCs/>
          <w:sz w:val="32"/>
          <w:szCs w:val="32"/>
        </w:rPr>
      </w:r>
      <w:r>
        <w:rPr>
          <w:b/>
          <w:bCs/>
          <w:sz w:val="32"/>
          <w:szCs w:val="32"/>
        </w:rPr>
      </w:r>
    </w:p>
    <w:p>
      <w:pPr>
        <w:pStyle w:val="880"/>
        <w:ind w:firstLine="0"/>
        <w:jc w:val="center"/>
        <w:spacing w:line="240" w:lineRule="auto"/>
        <w:rPr>
          <w:b/>
          <w:bCs/>
          <w:sz w:val="32"/>
          <w:szCs w:val="32"/>
        </w:rPr>
      </w:pPr>
      <w:r>
        <w:rPr>
          <w:b/>
          <w:bCs/>
          <w:sz w:val="32"/>
        </w:rPr>
      </w:r>
      <w:r/>
    </w:p>
    <w:p>
      <w:pPr>
        <w:pStyle w:val="880"/>
        <w:ind w:firstLine="0"/>
        <w:jc w:val="center"/>
        <w:spacing w:line="240" w:lineRule="auto"/>
        <w:rPr>
          <w:b/>
          <w:bCs/>
          <w:sz w:val="32"/>
        </w:rPr>
      </w:pPr>
      <w:r>
        <w:rPr>
          <w:b/>
          <w:bCs/>
          <w:sz w:val="32"/>
        </w:rPr>
      </w:r>
      <w:r/>
    </w:p>
    <w:p>
      <w:pPr>
        <w:pStyle w:val="880"/>
        <w:ind w:firstLine="0"/>
        <w:jc w:val="center"/>
        <w:spacing w:line="240" w:lineRule="auto"/>
        <w:rPr>
          <w:b/>
          <w:bCs/>
          <w:sz w:val="32"/>
        </w:rPr>
      </w:pPr>
      <w:r>
        <w:rPr>
          <w:b/>
          <w:bCs/>
          <w:sz w:val="32"/>
        </w:rPr>
      </w:r>
      <w:r/>
    </w:p>
    <w:p>
      <w:pPr>
        <w:pStyle w:val="880"/>
        <w:ind w:firstLine="851"/>
        <w:spacing w:line="240" w:lineRule="auto"/>
        <w:rPr>
          <w:rFonts w:hint="eastAsia"/>
          <w:b/>
          <w:bCs/>
          <w:sz w:val="32"/>
          <w:lang w:val="en-US" w:eastAsia="zh-CN"/>
        </w:rPr>
      </w:pPr>
      <w:r>
        <w:rPr>
          <w:rFonts w:hint="eastAsia"/>
          <w:b/>
          <w:bCs/>
          <w:sz w:val="32"/>
        </w:rPr>
        <w:t xml:space="preserve">采购人名称：</w:t>
      </w:r>
      <w:r>
        <w:rPr>
          <w:rFonts w:hint="eastAsia"/>
          <w:b/>
          <w:bCs/>
          <w:sz w:val="32"/>
          <w:lang w:val="en-US" w:eastAsia="zh-CN"/>
        </w:rPr>
        <w:t xml:space="preserve">如皋市医疗保险基金管理中心</w:t>
      </w:r>
      <w:r/>
    </w:p>
    <w:p>
      <w:pPr>
        <w:pStyle w:val="880"/>
        <w:ind w:firstLine="851"/>
        <w:spacing w:line="240" w:lineRule="auto"/>
        <w:rPr>
          <w:b/>
          <w:bCs/>
          <w:sz w:val="32"/>
          <w:u w:val="single"/>
        </w:rPr>
      </w:pPr>
      <w:r>
        <w:rPr>
          <w:rFonts w:hint="eastAsia"/>
          <w:b/>
          <w:bCs/>
          <w:sz w:val="32"/>
        </w:rPr>
        <w:t xml:space="preserve">采购代理机构名称：</w:t>
      </w:r>
      <w:r>
        <w:rPr>
          <w:rFonts w:hint="eastAsia"/>
          <w:b/>
          <w:bCs/>
          <w:sz w:val="32"/>
          <w:lang w:val="en-US" w:eastAsia="zh-CN"/>
        </w:rPr>
        <w:t xml:space="preserve">南通泾天纬地项目管理有限公司</w:t>
      </w:r>
      <w:r/>
    </w:p>
    <w:p>
      <w:pPr>
        <w:pStyle w:val="880"/>
        <w:ind w:firstLine="0"/>
        <w:jc w:val="center"/>
        <w:spacing w:line="240" w:lineRule="auto"/>
        <w:rPr>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12</w:t>
      </w:r>
      <w:r>
        <w:rPr>
          <w:rFonts w:hint="eastAsia"/>
          <w:b/>
          <w:bCs/>
          <w:sz w:val="32"/>
        </w:rPr>
        <w:t xml:space="preserve">月11</w:t>
      </w:r>
      <w:r>
        <w:rPr>
          <w:rFonts w:hint="eastAsia"/>
          <w:b/>
          <w:bCs/>
          <w:sz w:val="32"/>
        </w:rPr>
        <w:t xml:space="preserve">日</w:t>
      </w:r>
      <w:r>
        <w:rPr>
          <w:b/>
          <w:bCs/>
          <w:sz w:val="32"/>
        </w:rPr>
        <w:br w:type="page" w:clear="all"/>
      </w:r>
      <w:r/>
    </w:p>
    <w:p>
      <w:pPr>
        <w:pStyle w:val="880"/>
        <w:ind w:firstLine="0"/>
        <w:jc w:val="center"/>
        <w:spacing w:line="240" w:lineRule="auto"/>
        <w:rPr>
          <w:rFonts w:ascii="方正小标宋简体" w:eastAsia="方正小标宋简体"/>
          <w:bCs/>
          <w:sz w:val="32"/>
          <w:szCs w:val="32"/>
        </w:rPr>
        <w:outlineLvl w:val="0"/>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一</w:t>
      </w:r>
      <w:r>
        <w:rPr>
          <w:rFonts w:hint="eastAsia" w:ascii="方正小标宋简体" w:eastAsia="方正小标宋简体"/>
          <w:bCs/>
          <w:sz w:val="32"/>
          <w:szCs w:val="32"/>
        </w:rPr>
        <w:t xml:space="preserve">章 竞争性磋商公告</w:t>
      </w:r>
      <w:r/>
    </w:p>
    <w:p>
      <w:pPr>
        <w:pStyle w:val="872"/>
        <w:ind w:firstLine="560"/>
        <w:spacing w:after="0" w:line="500" w:lineRule="exact"/>
        <w:rPr>
          <w:rFonts w:ascii="黑体" w:hAnsi="黑体" w:eastAsia="黑体"/>
          <w:sz w:val="28"/>
          <w:szCs w:val="28"/>
        </w:rPr>
        <w:outlineLvl w:val="1"/>
      </w:pPr>
      <w:r/>
      <w:bookmarkStart w:id="0" w:name="_Toc28359012"/>
      <w:r/>
      <w:bookmarkStart w:id="1" w:name="_Toc28359089"/>
      <w:r/>
      <w:bookmarkStart w:id="2" w:name="_Toc3539362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如皋长期护理保险失能评定服务采购项目</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val="en-US" w:eastAsia="zh-CN"/>
        </w:rPr>
        <w:t xml:space="preserve">JSZC-320682-NTJW-C2025-0140</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110万元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4.最高限价：</w:t>
      </w:r>
      <w:r>
        <w:rPr>
          <w:rFonts w:hint="eastAsia" w:ascii="仿宋" w:hAnsi="仿宋" w:eastAsia="仿宋"/>
          <w:sz w:val="28"/>
          <w:szCs w:val="28"/>
          <w:highlight w:val="none"/>
          <w:lang w:val="en-US" w:eastAsia="zh-CN"/>
        </w:rPr>
        <w:t xml:space="preserve">单价</w:t>
      </w:r>
      <w:r>
        <w:rPr>
          <w:rFonts w:hint="eastAsia" w:ascii="仿宋" w:hAnsi="仿宋" w:eastAsia="仿宋"/>
          <w:sz w:val="28"/>
          <w:szCs w:val="28"/>
          <w:highlight w:val="none"/>
          <w:lang w:val="en-US" w:eastAsia="zh-CN"/>
        </w:rPr>
        <w:t xml:space="preserve">限价</w:t>
      </w:r>
      <w:r>
        <w:rPr>
          <w:rFonts w:hint="eastAsia" w:ascii="仿宋" w:hAnsi="仿宋" w:eastAsia="仿宋"/>
          <w:sz w:val="28"/>
          <w:szCs w:val="28"/>
          <w:highlight w:val="none"/>
          <w:lang w:val="en-US" w:eastAsia="zh-CN"/>
        </w:rPr>
        <w:t xml:space="preserve">200元/人/次。报价</w:t>
      </w:r>
      <w:r>
        <w:rPr>
          <w:rFonts w:hint="eastAsia" w:ascii="仿宋" w:hAnsi="仿宋" w:eastAsia="仿宋"/>
          <w:sz w:val="28"/>
          <w:szCs w:val="28"/>
          <w:highlight w:val="none"/>
        </w:rPr>
        <w:t xml:space="preserve">超过最高</w:t>
      </w:r>
      <w:r>
        <w:rPr>
          <w:rFonts w:hint="eastAsia" w:ascii="仿宋" w:hAnsi="仿宋" w:eastAsia="仿宋"/>
          <w:sz w:val="28"/>
          <w:szCs w:val="28"/>
          <w:highlight w:val="none"/>
        </w:rPr>
        <w:t xml:space="preserve">单价</w:t>
      </w:r>
      <w:r>
        <w:rPr>
          <w:rFonts w:hint="eastAsia" w:ascii="仿宋" w:hAnsi="仿宋" w:eastAsia="仿宋"/>
          <w:sz w:val="28"/>
          <w:szCs w:val="28"/>
          <w:highlight w:val="none"/>
        </w:rPr>
        <w:t xml:space="preserve">限价的为无效响应文件</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5.采购需求：详见第三章。</w:t>
      </w:r>
      <w:r/>
    </w:p>
    <w:p>
      <w:pPr>
        <w:ind w:firstLine="420"/>
        <w:spacing w:line="360" w:lineRule="auto"/>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u w:val="single"/>
          <w:lang w:val="en-US" w:eastAsia="zh-CN"/>
        </w:rPr>
        <w:t xml:space="preserve">服务期自2026年1月1日至2026年12月31日止。合同期满，考核合格，在服务内容、要求不变且不增加服务费用的前提下，经采购人集体决策可以续签合同，续签不超过两次。</w:t>
      </w:r>
      <w:r>
        <w:rPr>
          <w:rFonts w:hint="eastAsia" w:ascii="仿宋" w:hAnsi="仿宋" w:eastAsia="仿宋"/>
          <w:color w:val="auto"/>
          <w:sz w:val="28"/>
          <w:szCs w:val="28"/>
          <w:highlight w:val="none"/>
          <w:lang w:val="en-US" w:eastAsia="zh-CN"/>
        </w:rPr>
        <w:t xml:space="preserve">若合同履约期间上级部门有相应政策调整，采购人可终止合同。</w:t>
      </w:r>
      <w:r>
        <w:rPr>
          <w:rFonts w:hint="eastAsia" w:ascii="仿宋" w:hAnsi="仿宋" w:eastAsia="仿宋"/>
          <w:sz w:val="28"/>
          <w:szCs w:val="28"/>
          <w:highlight w:val="none"/>
          <w:u w:val="single"/>
          <w:lang w:val="en-US" w:eastAsia="zh-CN"/>
        </w:rPr>
        <w:t xml:space="preserve">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hint="eastAsia" w:ascii="仿宋" w:hAnsi="仿宋" w:eastAsia="仿宋"/>
          <w:sz w:val="28"/>
          <w:szCs w:val="28"/>
          <w:highlight w:val="none"/>
          <w:lang w:eastAsia="zh-CN"/>
        </w:rPr>
        <w:t xml:space="preserve">是</w:t>
      </w:r>
      <w:r>
        <w:rPr>
          <w:rFonts w:hint="eastAsia" w:ascii="仿宋" w:hAnsi="仿宋" w:eastAsia="仿宋"/>
          <w:sz w:val="28"/>
          <w:szCs w:val="28"/>
          <w:highlight w:val="none"/>
          <w:lang w:val="en-US" w:eastAsia="zh-CN"/>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rPr>
          <w:rFonts w:hint="eastAsia" w:ascii="仿宋" w:hAnsi="仿宋" w:eastAsia="仿宋"/>
          <w:color w:val="ff0000"/>
          <w:sz w:val="28"/>
          <w:szCs w:val="28"/>
          <w:highlight w:val="none"/>
          <w:lang w:val="en-US" w:eastAsia="zh-CN"/>
        </w:rPr>
        <w:t xml:space="preserve"> </w:t>
      </w:r>
      <w:r/>
    </w:p>
    <w:p>
      <w:pPr>
        <w:pStyle w:val="872"/>
        <w:ind w:firstLine="560"/>
        <w:spacing w:after="0" w:line="500" w:lineRule="exact"/>
        <w:rPr>
          <w:rFonts w:ascii="黑体" w:hAnsi="黑体" w:eastAsia="黑体"/>
          <w:sz w:val="28"/>
          <w:szCs w:val="28"/>
        </w:rPr>
        <w:outlineLvl w:val="1"/>
      </w:pPr>
      <w:r/>
      <w:bookmarkStart w:id="5" w:name="_Toc28359013"/>
      <w:r/>
      <w:bookmarkStart w:id="6" w:name="_Toc35393799"/>
      <w:r/>
      <w:bookmarkStart w:id="7" w:name="_Toc35393630"/>
      <w:r/>
      <w:bookmarkStart w:id="8" w:name="_Toc28359090"/>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87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77"/>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w:t>
      </w:r>
      <w:r>
        <w:rPr>
          <w:rFonts w:hint="eastAsia" w:ascii="仿宋" w:hAnsi="仿宋" w:eastAsia="仿宋" w:cs="Times New Roman"/>
          <w:b/>
          <w:bCs/>
          <w:sz w:val="28"/>
          <w:szCs w:val="28"/>
        </w:rPr>
        <w:t xml:space="preserve">对于专门面向中小企业采购的项目，不提供的，按无效响应处理</w:t>
      </w:r>
      <w:r>
        <w:rPr>
          <w:rFonts w:hint="eastAsia" w:ascii="仿宋" w:hAnsi="仿宋" w:eastAsia="仿宋" w:cs="Times New Roman"/>
          <w:sz w:val="28"/>
          <w:szCs w:val="28"/>
        </w:rPr>
        <w:t xml:space="preserve">；对于非专门面向中小企业采购的项目，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77"/>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7"/>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7"/>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eastAsia" w:ascii="仿宋" w:hAnsi="仿宋" w:eastAsia="仿宋" w:cs="Times New Roman"/>
          <w:b/>
          <w:bCs/>
          <w:sz w:val="28"/>
          <w:szCs w:val="28"/>
          <w:highlight w:val="none"/>
          <w:u w:val="none"/>
          <w:lang w:val="en-US" w:eastAsia="zh-CN"/>
        </w:rPr>
      </w:pPr>
      <w:r>
        <w:rPr>
          <w:rFonts w:hint="eastAsia" w:ascii="仿宋" w:hAnsi="仿宋" w:eastAsia="仿宋" w:cs="Times New Roman"/>
          <w:b/>
          <w:bCs/>
          <w:sz w:val="28"/>
          <w:szCs w:val="28"/>
          <w:highlight w:val="none"/>
          <w:u w:val="none"/>
          <w:lang w:val="en-US" w:eastAsia="zh-CN"/>
        </w:rPr>
        <w:t xml:space="preserve">（1）供应商不得同时承担依评估结论而开展的长期护理服务工作，不得同时承担长期护理保险经办工作。（提供承诺函，格式自拟）。</w:t>
      </w:r>
      <w:r/>
    </w:p>
    <w:p>
      <w:pPr>
        <w:pStyle w:val="868"/>
        <w:ind w:firstLine="562"/>
        <w:jc w:val="both"/>
        <w:rPr>
          <w:rFonts w:hint="default"/>
          <w:u w:val="none"/>
          <w:lang w:val="en-US" w:eastAsia="zh-CN"/>
        </w:rPr>
      </w:pPr>
      <w:r>
        <w:rPr>
          <w:rFonts w:hint="eastAsia" w:ascii="仿宋" w:hAnsi="仿宋" w:eastAsia="仿宋" w:cs="Times New Roman"/>
          <w:b/>
          <w:bCs/>
          <w:sz w:val="28"/>
          <w:szCs w:val="28"/>
          <w:highlight w:val="none"/>
          <w:u w:val="none"/>
          <w:lang w:val="en-US" w:eastAsia="zh-CN"/>
        </w:rPr>
        <w:t xml:space="preserve">（2）本项目专门面向中小企业采购，供应商需提供《中小企业声明函》。</w:t>
      </w:r>
      <w:r/>
    </w:p>
    <w:p>
      <w:pPr>
        <w:pStyle w:val="877"/>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872"/>
        <w:ind w:firstLine="560"/>
        <w:spacing w:after="0" w:line="500" w:lineRule="exact"/>
        <w:rPr>
          <w:rFonts w:ascii="黑体" w:hAnsi="黑体" w:eastAsia="黑体"/>
          <w:sz w:val="28"/>
          <w:szCs w:val="28"/>
        </w:rPr>
        <w:outlineLvl w:val="1"/>
      </w:pPr>
      <w:r/>
      <w:bookmarkStart w:id="11" w:name="_Toc35393800"/>
      <w:r/>
      <w:bookmarkStart w:id="12" w:name="_Toc35393631"/>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872"/>
        <w:ind w:firstLine="560"/>
        <w:spacing w:after="0" w:line="500" w:lineRule="exact"/>
        <w:rPr>
          <w:rFonts w:ascii="黑体" w:hAnsi="黑体" w:eastAsia="黑体"/>
          <w:sz w:val="28"/>
          <w:szCs w:val="28"/>
        </w:rPr>
        <w:outlineLvl w:val="1"/>
      </w:pPr>
      <w:r/>
      <w:bookmarkStart w:id="13" w:name="_Toc28359015"/>
      <w:r/>
      <w:bookmarkStart w:id="14" w:name="_Toc28359092"/>
      <w:r/>
      <w:bookmarkStart w:id="15" w:name="_Toc35393801"/>
      <w:r/>
      <w:bookmarkStart w:id="16" w:name="_Toc3539363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*时*</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*时*</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72"/>
        <w:ind w:firstLine="560"/>
        <w:spacing w:after="0" w:line="500" w:lineRule="exact"/>
        <w:rPr>
          <w:rFonts w:ascii="黑体" w:hAnsi="黑体" w:eastAsia="黑体"/>
          <w:sz w:val="28"/>
          <w:szCs w:val="28"/>
        </w:rPr>
        <w:outlineLvl w:val="1"/>
      </w:pPr>
      <w:r/>
      <w:bookmarkStart w:id="17" w:name="_Toc35393634"/>
      <w:r/>
      <w:bookmarkStart w:id="18" w:name="_Toc28359017"/>
      <w:r/>
      <w:bookmarkStart w:id="19" w:name="_Toc28359094"/>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72"/>
        <w:ind w:firstLine="560"/>
        <w:spacing w:after="0" w:line="500" w:lineRule="exact"/>
        <w:rPr>
          <w:rFonts w:ascii="黑体" w:hAnsi="黑体" w:eastAsia="黑体"/>
          <w:sz w:val="28"/>
          <w:szCs w:val="28"/>
        </w:rPr>
        <w:outlineLvl w:val="1"/>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72"/>
        <w:ind w:firstLine="560"/>
        <w:spacing w:after="0" w:line="500" w:lineRule="exact"/>
        <w:rPr>
          <w:rFonts w:ascii="黑体" w:hAnsi="黑体" w:eastAsia="黑体"/>
          <w:sz w:val="28"/>
          <w:szCs w:val="28"/>
        </w:rPr>
        <w:outlineLvl w:val="1"/>
      </w:pPr>
      <w:r/>
      <w:bookmarkStart w:id="23" w:name="_Toc35393805"/>
      <w:r/>
      <w:bookmarkStart w:id="24" w:name="_Toc35393636"/>
      <w:r/>
      <w:bookmarkStart w:id="25" w:name="_Toc28359095"/>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28359019"/>
      <w:r/>
      <w:bookmarkStart w:id="29" w:name="_Toc28359096"/>
      <w:r/>
      <w:bookmarkStart w:id="30" w:name="_Toc35393637"/>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lang w:eastAsia="zh-CN"/>
        </w:rPr>
        <w:t xml:space="preserve">如皋市医疗保险基金管理中心</w:t>
      </w:r>
      <w:r>
        <w:rPr>
          <w:rFonts w:hint="eastAsia" w:ascii="仿宋" w:hAnsi="仿宋" w:eastAsia="仿宋"/>
          <w:sz w:val="28"/>
          <w:szCs w:val="28"/>
          <w:u w:val="single"/>
        </w:rPr>
        <w:t xml:space="preserve">　</w:t>
      </w:r>
      <w:r/>
    </w:p>
    <w:p>
      <w:pPr>
        <w:ind w:left="1129" w:hanging="350"/>
        <w:jc w:val="left"/>
        <w:spacing w:line="500" w:lineRule="exact"/>
        <w:rPr>
          <w:rFonts w:hint="eastAsia" w:ascii="仿宋" w:hAnsi="仿宋" w:eastAsia="仿宋"/>
          <w:sz w:val="28"/>
          <w:szCs w:val="28"/>
          <w:u w:val="single"/>
          <w:lang w:eastAsia="zh-CN"/>
        </w:rPr>
      </w:pPr>
      <w:r>
        <w:rPr>
          <w:rFonts w:hint="eastAsia" w:ascii="仿宋" w:hAnsi="仿宋" w:eastAsia="仿宋"/>
          <w:sz w:val="28"/>
          <w:szCs w:val="28"/>
        </w:rPr>
        <w:t xml:space="preserve">地    址：</w:t>
      </w:r>
      <w:r>
        <w:rPr>
          <w:rFonts w:hint="eastAsia" w:ascii="仿宋" w:hAnsi="仿宋" w:eastAsia="仿宋"/>
          <w:sz w:val="28"/>
          <w:szCs w:val="28"/>
          <w:u w:val="single"/>
          <w:lang w:eastAsia="zh-CN"/>
        </w:rPr>
        <w:t xml:space="preserve">如皋市行政服务中心</w:t>
      </w:r>
      <w:r/>
    </w:p>
    <w:p>
      <w:pPr>
        <w:ind w:left="1129" w:hanging="350"/>
        <w:jc w:val="left"/>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薛冰寒</w:t>
      </w:r>
      <w:bookmarkStart w:id="38" w:name="_GoBack"/>
      <w:r/>
      <w:bookmarkEnd w:id="38"/>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　0513-87286190 </w:t>
      </w:r>
      <w:r/>
    </w:p>
    <w:p>
      <w:pPr>
        <w:ind w:firstLine="540"/>
        <w:spacing w:line="500" w:lineRule="exact"/>
        <w:rPr>
          <w:rFonts w:ascii="仿宋" w:hAnsi="仿宋" w:eastAsia="仿宋" w:cs="宋体"/>
          <w:sz w:val="28"/>
          <w:szCs w:val="28"/>
        </w:rPr>
      </w:pPr>
      <w:r/>
      <w:bookmarkStart w:id="31" w:name="_Toc35393807"/>
      <w:r/>
      <w:bookmarkStart w:id="32" w:name="_Toc28359097"/>
      <w:r/>
      <w:bookmarkStart w:id="33" w:name="_Toc35393638"/>
      <w:r/>
      <w:bookmarkStart w:id="34" w:name="_Toc28359020"/>
      <w:r>
        <w:rPr>
          <w:rFonts w:hint="eastAsia" w:ascii="仿宋" w:hAnsi="仿宋" w:eastAsia="仿宋" w:cs="宋体"/>
          <w:sz w:val="28"/>
          <w:szCs w:val="28"/>
        </w:rPr>
        <w:t xml:space="preserve">2. 采购代理机构信息</w:t>
      </w:r>
      <w:bookmarkEnd w:id="31"/>
      <w:r/>
      <w:bookmarkEnd w:id="32"/>
      <w:r/>
      <w:bookmarkEnd w:id="33"/>
      <w:r/>
      <w:bookmarkEnd w:id="34"/>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rPr>
        <w:suppressLineNumbers w:val="0"/>
      </w:pPr>
      <w:r>
        <w:rPr>
          <w:rFonts w:hint="eastAsia" w:ascii="仿宋" w:hAnsi="仿宋" w:eastAsia="仿宋" w:cs="仿宋"/>
          <w:sz w:val="28"/>
          <w:szCs w:val="28"/>
          <w:lang w:val="en-US" w:eastAsia="zh-CN" w:bidi="ar"/>
        </w:rPr>
        <w:t xml:space="preserve">名</w:t>
      </w:r>
      <w:r>
        <w:rPr>
          <w:rFonts w:hint="eastAsia" w:ascii="仿宋" w:hAnsi="仿宋" w:eastAsia="仿宋" w:cs="宋体"/>
          <w:sz w:val="28"/>
          <w:szCs w:val="28"/>
          <w:lang w:val="en-US" w:eastAsia="zh-CN" w:bidi="ar"/>
        </w:rPr>
        <w:t xml:space="preserve">    </w:t>
      </w:r>
      <w:r>
        <w:rPr>
          <w:rFonts w:hint="eastAsia" w:ascii="仿宋" w:hAnsi="仿宋" w:eastAsia="仿宋" w:cs="仿宋"/>
          <w:sz w:val="28"/>
          <w:szCs w:val="28"/>
          <w:lang w:val="en-US" w:eastAsia="zh-CN" w:bidi="ar"/>
        </w:rPr>
        <w:t xml:space="preserve">称：</w:t>
      </w:r>
      <w:r>
        <w:rPr>
          <w:rFonts w:hint="eastAsia" w:ascii="仿宋" w:hAnsi="仿宋" w:eastAsia="仿宋" w:cs="仿宋"/>
          <w:sz w:val="28"/>
          <w:szCs w:val="28"/>
          <w:u w:val="single"/>
          <w:lang w:val="en-US" w:eastAsia="zh-CN" w:bidi="ar"/>
        </w:rPr>
        <w:t xml:space="preserve">南通泾天纬地项目管理有限公司</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u w:val="single"/>
        </w:rPr>
        <w:suppressLineNumbers w:val="0"/>
      </w:pPr>
      <w:r>
        <w:rPr>
          <w:rFonts w:hint="eastAsia" w:ascii="仿宋" w:hAnsi="仿宋" w:eastAsia="仿宋" w:cs="仿宋"/>
          <w:sz w:val="28"/>
          <w:szCs w:val="28"/>
          <w:lang w:val="en-US" w:eastAsia="zh-CN" w:bidi="ar"/>
        </w:rPr>
        <w:t xml:space="preserve">地</w:t>
      </w:r>
      <w:r>
        <w:rPr>
          <w:rFonts w:hint="eastAsia" w:ascii="仿宋" w:hAnsi="仿宋" w:eastAsia="仿宋" w:cs="宋体"/>
          <w:sz w:val="28"/>
          <w:szCs w:val="28"/>
          <w:lang w:val="en-US" w:eastAsia="zh-CN" w:bidi="ar"/>
        </w:rPr>
        <w:t xml:space="preserve">  </w:t>
      </w:r>
      <w:r>
        <w:rPr>
          <w:rFonts w:hint="eastAsia" w:ascii="仿宋" w:hAnsi="仿宋" w:eastAsia="仿宋" w:cs="仿宋"/>
          <w:sz w:val="28"/>
          <w:szCs w:val="28"/>
          <w:lang w:val="en-US" w:eastAsia="zh-CN" w:bidi="ar"/>
        </w:rPr>
        <w:t xml:space="preserve">址：</w:t>
      </w:r>
      <w:r>
        <w:rPr>
          <w:rFonts w:hint="eastAsia" w:ascii="仿宋" w:hAnsi="仿宋" w:eastAsia="仿宋" w:cs="仿宋"/>
          <w:sz w:val="28"/>
          <w:szCs w:val="28"/>
          <w:u w:val="single"/>
          <w:lang w:val="en-US" w:eastAsia="zh-CN" w:bidi="ar"/>
        </w:rPr>
        <w:t xml:space="preserve">如皋市如城街道惠政路269号纪庄大楼9层</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rPr>
        <w:suppressLineNumbers w:val="0"/>
      </w:pPr>
      <w:r>
        <w:rPr>
          <w:rFonts w:hint="eastAsia" w:ascii="仿宋" w:hAnsi="仿宋" w:eastAsia="仿宋" w:cs="仿宋"/>
          <w:sz w:val="28"/>
          <w:szCs w:val="28"/>
          <w:lang w:val="en-US" w:eastAsia="zh-CN" w:bidi="ar"/>
        </w:rPr>
        <w:t xml:space="preserve">项目经办人姓名：</w:t>
      </w:r>
      <w:r>
        <w:rPr>
          <w:rFonts w:hint="eastAsia" w:ascii="仿宋" w:hAnsi="仿宋" w:eastAsia="仿宋" w:cs="宋体"/>
          <w:sz w:val="28"/>
          <w:szCs w:val="28"/>
          <w:lang w:val="en-US" w:eastAsia="zh-CN" w:bidi="ar"/>
        </w:rPr>
        <w:t xml:space="preserve"> </w:t>
      </w:r>
      <w:r>
        <w:rPr>
          <w:rFonts w:hint="eastAsia" w:ascii="仿宋" w:hAnsi="仿宋" w:eastAsia="仿宋" w:cs="仿宋"/>
          <w:sz w:val="28"/>
          <w:szCs w:val="28"/>
          <w:u w:val="single"/>
          <w:lang w:val="en-US" w:eastAsia="zh-CN" w:bidi="ar"/>
        </w:rPr>
        <w:t xml:space="preserve">纪巧丽</w:t>
      </w:r>
      <w:r>
        <w:rPr>
          <w:rFonts w:hint="eastAsia" w:ascii="仿宋" w:hAnsi="仿宋" w:eastAsia="仿宋" w:cs="宋体"/>
          <w:sz w:val="28"/>
          <w:szCs w:val="28"/>
          <w:lang w:val="en-US" w:eastAsia="zh-CN" w:bidi="ar"/>
        </w:rPr>
        <w:t xml:space="preserve"> </w:t>
      </w:r>
      <w:r/>
    </w:p>
    <w:p>
      <w:pPr>
        <w:ind w:left="0" w:right="0" w:firstLine="840"/>
        <w:jc w:val="both"/>
        <w:keepLines w:val="0"/>
        <w:keepNext w:val="0"/>
        <w:spacing w:before="0" w:beforeAutospacing="0" w:after="0" w:afterAutospacing="0"/>
        <w:widowControl w:val="off"/>
        <w:suppressLineNumbers w:val="0"/>
      </w:pPr>
      <w:r>
        <w:rPr>
          <w:rFonts w:hint="eastAsia" w:ascii="仿宋" w:hAnsi="仿宋" w:eastAsia="仿宋" w:cs="仿宋"/>
          <w:sz w:val="28"/>
          <w:szCs w:val="28"/>
          <w:lang w:val="en-US" w:eastAsia="zh-CN" w:bidi="ar"/>
        </w:rPr>
        <w:t xml:space="preserve">项目经办人联系方式：</w:t>
      </w:r>
      <w:r>
        <w:rPr>
          <w:rFonts w:hint="eastAsia" w:ascii="仿宋" w:hAnsi="仿宋" w:eastAsia="仿宋" w:cs="仿宋"/>
          <w:sz w:val="28"/>
          <w:szCs w:val="28"/>
          <w:u w:val="single"/>
          <w:lang w:val="en-US" w:eastAsia="zh-CN" w:bidi="ar"/>
        </w:rPr>
        <w:t xml:space="preserve">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880"/>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80"/>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二</w:t>
      </w:r>
      <w:r>
        <w:rPr>
          <w:rFonts w:hint="eastAsia" w:ascii="方正小标宋简体" w:eastAsia="方正小标宋简体"/>
          <w:bCs/>
          <w:sz w:val="32"/>
          <w:szCs w:val="32"/>
        </w:rPr>
        <w:t xml:space="preserve">章 磋商须知</w:t>
      </w:r>
      <w:r/>
    </w:p>
    <w:p>
      <w:pPr>
        <w:ind w:firstLine="548"/>
        <w:spacing w:line="500" w:lineRule="exact"/>
        <w:rPr>
          <w:rFonts w:ascii="黑体" w:hAnsi="黑体" w:eastAsia="黑体"/>
          <w:sz w:val="28"/>
          <w:szCs w:val="28"/>
        </w:rPr>
        <w:outlineLvl w:val="1"/>
      </w:pPr>
      <w:r>
        <w:rPr>
          <w:rFonts w:hint="eastAsia" w:ascii="黑体" w:hAnsi="黑体" w:eastAsia="黑体"/>
          <w:sz w:val="28"/>
          <w:szCs w:val="28"/>
        </w:rPr>
        <w:t xml:space="preserve">1. 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w:t>
      </w:r>
      <w:r>
        <w:rPr>
          <w:rFonts w:hint="eastAsia" w:ascii="仿宋" w:hAnsi="仿宋" w:eastAsia="仿宋"/>
          <w:sz w:val="28"/>
          <w:szCs w:val="28"/>
          <w:lang w:eastAsia="zh-CN"/>
        </w:rPr>
        <w:t xml:space="preserve">，以及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w:t>
      </w:r>
      <w:r>
        <w:rPr>
          <w:rFonts w:hint="eastAsia" w:ascii="仿宋" w:hAnsi="仿宋" w:eastAsia="仿宋"/>
          <w:bCs/>
          <w:sz w:val="28"/>
          <w:szCs w:val="28"/>
          <w:lang w:eastAsia="zh-CN"/>
        </w:rPr>
        <w:t xml:space="preserve">后果</w:t>
      </w:r>
      <w:r>
        <w:rPr>
          <w:rFonts w:hint="eastAsia" w:ascii="仿宋" w:hAnsi="仿宋" w:eastAsia="仿宋"/>
          <w:bCs/>
          <w:sz w:val="28"/>
          <w:szCs w:val="28"/>
        </w:rPr>
        <w:t xml:space="preserve">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w:t>
      </w:r>
      <w:r>
        <w:rPr>
          <w:rFonts w:hint="eastAsia" w:ascii="仿宋" w:hAnsi="仿宋" w:eastAsia="仿宋"/>
          <w:bCs/>
          <w:sz w:val="28"/>
          <w:szCs w:val="28"/>
          <w:lang w:eastAsia="zh-CN"/>
        </w:rPr>
        <w:t xml:space="preserve">充分考虑</w:t>
      </w:r>
      <w:r>
        <w:rPr>
          <w:rFonts w:hint="eastAsia" w:ascii="仿宋" w:hAnsi="仿宋" w:eastAsia="仿宋"/>
          <w:bCs/>
          <w:sz w:val="28"/>
          <w:szCs w:val="28"/>
        </w:rPr>
        <w:t xml:space="preserve">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w:t>
      </w:r>
      <w:r>
        <w:rPr>
          <w:rFonts w:hint="eastAsia" w:ascii="仿宋" w:hAnsi="仿宋" w:eastAsia="仿宋"/>
          <w:bCs/>
          <w:sz w:val="28"/>
          <w:szCs w:val="28"/>
          <w:lang w:eastAsia="zh-CN"/>
        </w:rPr>
        <w:t xml:space="preserve">做</w:t>
      </w:r>
      <w:r>
        <w:rPr>
          <w:rFonts w:hint="eastAsia" w:ascii="仿宋" w:hAnsi="仿宋" w:eastAsia="仿宋"/>
          <w:bCs/>
          <w:sz w:val="28"/>
          <w:szCs w:val="28"/>
        </w:rPr>
        <w:t xml:space="preserve">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w:t>
      </w:r>
      <w:r>
        <w:rPr>
          <w:rFonts w:hint="eastAsia" w:ascii="仿宋" w:hAnsi="仿宋" w:eastAsia="仿宋"/>
          <w:bCs/>
          <w:sz w:val="28"/>
          <w:szCs w:val="28"/>
          <w:lang w:eastAsia="zh-CN"/>
        </w:rPr>
        <w:t xml:space="preserve">不再要求</w:t>
      </w:r>
      <w:r>
        <w:rPr>
          <w:rFonts w:hint="eastAsia" w:ascii="仿宋" w:hAnsi="仿宋" w:eastAsia="仿宋"/>
          <w:bCs/>
          <w:sz w:val="28"/>
          <w:szCs w:val="28"/>
        </w:rPr>
        <w:t xml:space="preserve">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w:t>
      </w:r>
      <w:r>
        <w:rPr>
          <w:rFonts w:hint="eastAsia" w:ascii="仿宋" w:hAnsi="仿宋" w:eastAsia="仿宋"/>
          <w:sz w:val="28"/>
          <w:szCs w:val="28"/>
          <w:lang w:eastAsia="zh-CN"/>
        </w:rPr>
        <w:t xml:space="preserve">小组</w:t>
      </w:r>
      <w:r>
        <w:rPr>
          <w:rFonts w:hint="eastAsia" w:ascii="仿宋" w:hAnsi="仿宋" w:eastAsia="仿宋"/>
          <w:sz w:val="28"/>
          <w:szCs w:val="28"/>
        </w:rPr>
        <w:t xml:space="preserve">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 有下列情形之一的，视为供应商串通，其响应无效：</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5.14.1不同供应商的响应文件由同一单位或者个人编制；</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5.14.2不同供应商的电子响应文件由同一台电子设备编制、打包、加密或者上传；</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5.14.3 不同供应商的响应文件由同一供应商的电子设备打印、复印；</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5.14.4不同供应商的响应报价用同一个预算编制软件密码锁制作或者出自同一供应商的电子文档；</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5.14.5不同供应商从同一个单位或者同一个自然人的互联网协议地址下载竞争性磋商文件、上传响应文件；</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5.14.6 不同供应商的响应文件异常一致或者响应报价呈规律性差异；</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5.14.7 不同供应商委托同一单位或者个人办理磋商事宜；</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5.14.8不同供应商的响应文件载明的项目管理成员或者联系人员为同一人；</w:t>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lang w:val="en-US" w:eastAsia="zh-CN" w:bidi="ar"/>
        </w:rPr>
        <w:suppressLineNumbers w:val="0"/>
      </w:pPr>
      <w:r>
        <w:rPr>
          <w:rFonts w:hint="eastAsia" w:ascii="仿宋" w:hAnsi="仿宋" w:eastAsia="仿宋" w:cs="仿宋"/>
          <w:b w:val="0"/>
          <w:bCs/>
          <w:sz w:val="28"/>
          <w:szCs w:val="28"/>
          <w:lang w:val="en-US" w:eastAsia="zh-CN" w:bidi="ar"/>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cs="仿宋"/>
          <w:b w:val="0"/>
          <w:bCs/>
          <w:sz w:val="28"/>
          <w:szCs w:val="28"/>
          <w:lang w:val="en-US" w:eastAsia="zh-CN" w:bidi="ar"/>
        </w:rPr>
        <w:outlineLvl w:val="1"/>
      </w:pPr>
      <w:r>
        <w:rPr>
          <w:rFonts w:hint="eastAsia" w:ascii="仿宋" w:hAnsi="仿宋" w:eastAsia="仿宋" w:cs="仿宋"/>
          <w:b w:val="0"/>
          <w:bCs/>
          <w:sz w:val="28"/>
          <w:szCs w:val="28"/>
          <w:lang w:val="en-US" w:eastAsia="zh-CN" w:bidi="ar"/>
        </w:rPr>
        <w:t xml:space="preserve">5.15 磋商小组认为响应供应商的报价明显低于其他通过符合性审查响应供应商的报价，有可能影响产品质量或者不能诚信履约的</w:t>
      </w:r>
      <w:r>
        <w:rPr>
          <w:rFonts w:hint="eastAsia" w:ascii="仿宋" w:hAnsi="仿宋" w:eastAsia="仿宋" w:cs="仿宋"/>
          <w:b w:val="0"/>
          <w:bCs/>
          <w:sz w:val="28"/>
          <w:szCs w:val="28"/>
          <w:lang w:val="en-US" w:eastAsia="zh-CN" w:bidi="ar"/>
        </w:rPr>
        <w:t xml:space="preserve">，可以通过视频会议，要求供应商在合理的时间内提供说明，必要时提交相关证明材料。当响应报价低于采购项目预算 50%或者低于采购项目最高限价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w:t>
      </w:r>
      <w:r>
        <w:rPr>
          <w:rFonts w:hint="eastAsia" w:ascii="仿宋" w:hAnsi="仿宋" w:eastAsia="仿宋"/>
          <w:sz w:val="28"/>
          <w:szCs w:val="28"/>
          <w:lang w:eastAsia="zh-CN"/>
        </w:rPr>
        <w:t xml:space="preserve">，或者</w:t>
      </w:r>
      <w:r>
        <w:rPr>
          <w:rFonts w:hint="eastAsia" w:ascii="仿宋" w:hAnsi="仿宋" w:eastAsia="仿宋"/>
          <w:sz w:val="28"/>
          <w:szCs w:val="28"/>
        </w:rPr>
        <w:t xml:space="preserve">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w:t>
      </w:r>
      <w:r>
        <w:rPr>
          <w:rFonts w:hint="eastAsia" w:ascii="仿宋" w:hAnsi="仿宋" w:eastAsia="仿宋"/>
          <w:sz w:val="28"/>
          <w:szCs w:val="28"/>
          <w:highlight w:val="yellow"/>
          <w:lang w:val="en-US" w:eastAsia="zh-CN"/>
        </w:rPr>
        <w:t xml:space="preserve">10%</w:t>
      </w:r>
      <w:r>
        <w:rPr>
          <w:rFonts w:hint="eastAsia" w:ascii="仿宋" w:hAnsi="仿宋" w:eastAsia="仿宋"/>
          <w:sz w:val="28"/>
          <w:szCs w:val="28"/>
        </w:rPr>
        <w:t xml:space="preserve">的扣除</w:t>
      </w:r>
      <w:r>
        <w:rPr>
          <w:rFonts w:hint="eastAsia" w:ascii="仿宋" w:hAnsi="仿宋" w:eastAsia="仿宋"/>
          <w:sz w:val="28"/>
          <w:szCs w:val="28"/>
          <w:lang w:eastAsia="zh-CN"/>
        </w:rPr>
        <w:t xml:space="preserve">。</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w:t>
      </w:r>
      <w:r>
        <w:rPr>
          <w:rFonts w:hint="eastAsia" w:ascii="仿宋" w:hAnsi="仿宋" w:eastAsia="仿宋"/>
          <w:sz w:val="28"/>
          <w:szCs w:val="28"/>
          <w:highlight w:val="yellow"/>
        </w:rPr>
        <w:t xml:space="preserve">4%</w:t>
      </w:r>
      <w:r>
        <w:rPr>
          <w:rFonts w:hint="eastAsia" w:ascii="仿宋" w:hAnsi="仿宋" w:eastAsia="仿宋"/>
          <w:sz w:val="28"/>
          <w:szCs w:val="28"/>
        </w:rPr>
        <w:t xml:space="preserve">的扣除</w:t>
      </w:r>
      <w:r>
        <w:rPr>
          <w:rFonts w:hint="eastAsia" w:ascii="仿宋" w:hAnsi="仿宋" w:eastAsia="仿宋"/>
          <w:sz w:val="28"/>
          <w:szCs w:val="28"/>
          <w:lang w:eastAsia="zh-CN"/>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w:t>
      </w:r>
      <w:r>
        <w:rPr>
          <w:rFonts w:hint="eastAsia" w:ascii="仿宋" w:hAnsi="仿宋" w:eastAsia="仿宋"/>
          <w:lang w:eastAsia="zh-CN"/>
        </w:rPr>
        <w:t xml:space="preserve">只需</w:t>
      </w:r>
      <w:r>
        <w:rPr>
          <w:rFonts w:hint="eastAsia" w:ascii="仿宋" w:hAnsi="仿宋" w:eastAsia="仿宋"/>
        </w:rPr>
        <w:t xml:space="preserve">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lang w:eastAsia="zh-CN"/>
        </w:rPr>
        <w:t xml:space="preserve">（</w:t>
      </w:r>
      <w:r>
        <w:rPr>
          <w:rFonts w:hint="eastAsia" w:ascii="仿宋" w:hAnsi="仿宋" w:eastAsia="仿宋"/>
          <w:sz w:val="28"/>
          <w:szCs w:val="28"/>
        </w:rPr>
        <w:t xml:space="preserve">设区的市</w:t>
      </w:r>
      <w:r>
        <w:rPr>
          <w:rFonts w:hint="eastAsia" w:ascii="仿宋" w:hAnsi="仿宋" w:eastAsia="仿宋"/>
          <w:sz w:val="28"/>
          <w:szCs w:val="28"/>
          <w:lang w:eastAsia="zh-CN"/>
        </w:rPr>
        <w:t xml:space="preserve">）</w:t>
      </w:r>
      <w:r>
        <w:rPr>
          <w:rFonts w:hint="eastAsia" w:ascii="仿宋" w:hAnsi="仿宋" w:eastAsia="仿宋"/>
          <w:sz w:val="28"/>
          <w:szCs w:val="28"/>
        </w:rPr>
        <w:t xml:space="preserve">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w:t>
      </w:r>
      <w:r>
        <w:rPr>
          <w:rFonts w:hint="eastAsia" w:ascii="仿宋" w:hAnsi="仿宋" w:eastAsia="仿宋"/>
          <w:sz w:val="28"/>
          <w:szCs w:val="28"/>
          <w:lang w:eastAsia="zh-CN"/>
        </w:rPr>
        <w:t xml:space="preserve">（</w:t>
      </w:r>
      <w:r>
        <w:rPr>
          <w:rFonts w:hint="eastAsia" w:ascii="仿宋" w:hAnsi="仿宋" w:eastAsia="仿宋"/>
          <w:sz w:val="28"/>
          <w:szCs w:val="28"/>
        </w:rPr>
        <w:t xml:space="preserve">含新疆生产建设兵团</w:t>
      </w:r>
      <w:r>
        <w:rPr>
          <w:rFonts w:hint="eastAsia" w:ascii="仿宋" w:hAnsi="仿宋" w:eastAsia="仿宋"/>
          <w:sz w:val="28"/>
          <w:szCs w:val="28"/>
          <w:lang w:eastAsia="zh-CN"/>
        </w:rPr>
        <w:t xml:space="preserve">）</w:t>
      </w:r>
      <w:r>
        <w:rPr>
          <w:rFonts w:hint="eastAsia" w:ascii="仿宋" w:hAnsi="仿宋" w:eastAsia="仿宋"/>
          <w:sz w:val="28"/>
          <w:szCs w:val="28"/>
        </w:rPr>
        <w:t xml:space="preserve">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w:t>
      </w:r>
      <w:r>
        <w:rPr>
          <w:rFonts w:hint="eastAsia" w:ascii="仿宋" w:hAnsi="仿宋" w:eastAsia="仿宋"/>
          <w:sz w:val="28"/>
          <w:szCs w:val="28"/>
          <w:lang w:eastAsia="zh-CN"/>
        </w:rPr>
        <w:t xml:space="preserve">冷却</w:t>
      </w:r>
      <w:r>
        <w:rPr>
          <w:rFonts w:hint="eastAsia" w:ascii="仿宋" w:hAnsi="仿宋" w:eastAsia="仿宋"/>
          <w:sz w:val="28"/>
          <w:szCs w:val="28"/>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7.7.1商品包装层数不得超过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7.7.5塑料材质商品包装上呈现的印刷颜色不得超过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7.7.6纸质商品包装应使用</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7.8.1快递包装中重金属（铅、汞、镉、六价铬）总量应不大于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7.8.3快递包装中使用纸基材的包装材料，纸基材中的有机氯的含量应不大于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7.8.7快递中使用的集装袋应为单一材质制成，其重复使用次数应不小于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7.12商务技术分部分新增：</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pStyle w:val="878"/>
      </w:pPr>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w:t>
      </w:r>
      <w:r>
        <w:rPr>
          <w:rFonts w:hint="eastAsia" w:ascii="仿宋" w:hAnsi="仿宋" w:eastAsia="仿宋"/>
          <w:sz w:val="28"/>
          <w:szCs w:val="28"/>
          <w:lang w:eastAsia="zh-CN"/>
        </w:rPr>
        <w:t xml:space="preserve">”“</w:t>
      </w:r>
      <w:r>
        <w:rPr>
          <w:rFonts w:hint="eastAsia" w:ascii="仿宋" w:hAnsi="仿宋" w:eastAsia="仿宋"/>
          <w:sz w:val="28"/>
          <w:szCs w:val="28"/>
        </w:rPr>
        <w:t xml:space="preserve">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w:t>
      </w:r>
      <w:r>
        <w:rPr>
          <w:rFonts w:hint="eastAsia" w:ascii="仿宋" w:hAnsi="仿宋" w:eastAsia="仿宋"/>
          <w:sz w:val="28"/>
          <w:szCs w:val="28"/>
          <w:lang w:eastAsia="zh-CN"/>
        </w:rPr>
        <w:t xml:space="preserve">，</w:t>
      </w:r>
      <w:r>
        <w:rPr>
          <w:rFonts w:hint="eastAsia" w:ascii="仿宋" w:hAnsi="仿宋" w:eastAsia="仿宋"/>
          <w:sz w:val="28"/>
          <w:szCs w:val="28"/>
        </w:rPr>
        <w:t xml:space="preserve">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24"/>
          <w:szCs w:val="24"/>
        </w:rPr>
      </w:pPr>
      <w:r>
        <w:rPr>
          <w:rFonts w:hint="eastAsia" w:ascii="仿宋" w:hAnsi="仿宋" w:eastAsia="仿宋" w:cs="仿宋"/>
          <w:b/>
          <w:bCs/>
          <w:sz w:val="24"/>
          <w:szCs w:val="24"/>
        </w:rPr>
        <w:t xml:space="preserve">质疑函</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_GB2312" w:eastAsia="仿宋_GB2312"/>
          <w:sz w:val="24"/>
          <w:szCs w:val="24"/>
        </w:rPr>
      </w:pPr>
      <w:r>
        <w:rPr>
          <w:rFonts w:hint="eastAsia" w:ascii="仿宋_GB2312" w:eastAsia="仿宋_GB2312"/>
          <w:sz w:val="24"/>
          <w:szCs w:val="24"/>
        </w:rPr>
        <w:t xml:space="preserve">签字</w:t>
      </w:r>
      <w:r>
        <w:rPr>
          <w:rFonts w:hint="eastAsia" w:ascii="仿宋_GB2312" w:eastAsia="仿宋_GB2312"/>
          <w:sz w:val="24"/>
          <w:szCs w:val="24"/>
          <w:lang w:eastAsia="zh-CN"/>
        </w:rPr>
        <w:t xml:space="preserve">（</w:t>
      </w:r>
      <w:r>
        <w:rPr>
          <w:rFonts w:hint="eastAsia" w:ascii="仿宋_GB2312" w:eastAsia="仿宋_GB2312"/>
          <w:sz w:val="24"/>
          <w:szCs w:val="24"/>
        </w:rPr>
        <w:t xml:space="preserve">签章</w:t>
      </w:r>
      <w:r>
        <w:rPr>
          <w:rFonts w:hint="eastAsia" w:ascii="仿宋_GB2312" w:eastAsia="仿宋_GB2312"/>
          <w:sz w:val="24"/>
          <w:szCs w:val="24"/>
          <w:lang w:eastAsia="zh-CN"/>
        </w:rPr>
        <w:t xml:space="preserve">）</w:t>
      </w:r>
      <w:r>
        <w:rPr>
          <w:rFonts w:hint="eastAsia" w:ascii="仿宋_GB2312" w:eastAsia="仿宋_GB2312"/>
          <w:sz w:val="24"/>
          <w:szCs w:val="24"/>
        </w:rPr>
        <w:t xml:space="preserve">：              公章：                      </w:t>
      </w:r>
      <w:r/>
    </w:p>
    <w:p>
      <w:pPr>
        <w:ind w:right="560" w:firstLine="480"/>
        <w:spacing w:line="500" w:lineRule="exact"/>
        <w:rPr>
          <w:rFonts w:ascii="仿宋" w:hAnsi="仿宋" w:eastAsia="仿宋"/>
          <w:sz w:val="24"/>
          <w:szCs w:val="24"/>
        </w:rPr>
      </w:pPr>
      <w:r>
        <w:rPr>
          <w:rFonts w:hint="eastAsia" w:ascii="仿宋_GB2312" w:eastAsia="仿宋_GB2312"/>
          <w:sz w:val="24"/>
          <w:szCs w:val="24"/>
        </w:rPr>
        <w:t xml:space="preserve">日期：</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9.10 质疑供应商对采购人、采购代理机构的答复不满意，或者采购人、采购代理机构未在规定时间内作出答复的，可以在答复期满后15个工作日内向财政部门提起投诉。</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9.11 投诉人投诉时</w:t>
      </w:r>
      <w:r>
        <w:rPr>
          <w:rFonts w:hint="eastAsia" w:ascii="仿宋" w:hAnsi="仿宋" w:eastAsia="仿宋"/>
          <w:sz w:val="24"/>
          <w:szCs w:val="24"/>
          <w:lang w:eastAsia="zh-CN"/>
        </w:rPr>
        <w:t xml:space="preserve">，</w:t>
      </w:r>
      <w:r>
        <w:rPr>
          <w:rFonts w:hint="eastAsia" w:ascii="仿宋" w:hAnsi="仿宋" w:eastAsia="仿宋"/>
          <w:sz w:val="24"/>
          <w:szCs w:val="24"/>
        </w:rPr>
        <w:t xml:space="preserve">应当提交投诉书和必要的证明材料，并按照被投诉采购人、采购代理机构（以下简称被投诉人）和与投诉事项有关的供应商数量提供投诉书的副本。</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9.12 </w:t>
      </w:r>
      <w:r>
        <w:rPr>
          <w:rFonts w:ascii="仿宋" w:hAnsi="仿宋" w:eastAsia="仿宋"/>
          <w:sz w:val="24"/>
          <w:szCs w:val="24"/>
        </w:rPr>
        <w:t xml:space="preserve">投诉人投诉时</w:t>
      </w:r>
      <w:r>
        <w:rPr>
          <w:rFonts w:hint="eastAsia" w:ascii="仿宋" w:hAnsi="仿宋" w:eastAsia="仿宋"/>
          <w:sz w:val="24"/>
          <w:szCs w:val="24"/>
          <w:lang w:eastAsia="zh-CN"/>
        </w:rPr>
        <w:t xml:space="preserve">，</w:t>
      </w:r>
      <w:r>
        <w:rPr>
          <w:rFonts w:ascii="仿宋" w:hAnsi="仿宋" w:eastAsia="仿宋"/>
          <w:sz w:val="24"/>
          <w:szCs w:val="24"/>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4"/>
          <w:szCs w:val="24"/>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480"/>
        <w:jc w:val="left"/>
        <w:spacing w:line="500" w:lineRule="exact"/>
        <w:rPr>
          <w:rFonts w:ascii="仿宋" w:hAnsi="仿宋" w:eastAsia="仿宋"/>
          <w:sz w:val="24"/>
          <w:szCs w:val="24"/>
        </w:rPr>
      </w:pPr>
      <w:r>
        <w:rPr>
          <w:rFonts w:hint="eastAsia" w:ascii="仿宋" w:hAnsi="仿宋" w:eastAsia="仿宋"/>
          <w:sz w:val="24"/>
          <w:szCs w:val="24"/>
        </w:rPr>
        <w:t xml:space="preserve">9.13 投诉人应当将投诉书送达如皋市财政局政府采购管理科（</w:t>
      </w:r>
      <w:r>
        <w:rPr>
          <w:rFonts w:ascii="仿宋" w:hAnsi="仿宋" w:eastAsia="仿宋"/>
          <w:sz w:val="24"/>
          <w:szCs w:val="24"/>
        </w:rPr>
        <w:t xml:space="preserve">如皋市解放路199号，行政中心</w:t>
      </w:r>
      <w:r>
        <w:rPr>
          <w:rFonts w:hint="eastAsia" w:ascii="仿宋" w:hAnsi="仿宋" w:eastAsia="仿宋"/>
          <w:sz w:val="24"/>
          <w:szCs w:val="24"/>
        </w:rPr>
        <w:t xml:space="preserve">A座</w:t>
      </w:r>
      <w:r>
        <w:rPr>
          <w:rFonts w:hint="eastAsia" w:ascii="仿宋" w:hAnsi="仿宋" w:eastAsia="仿宋"/>
          <w:sz w:val="24"/>
          <w:szCs w:val="24"/>
          <w:lang w:val="en-US" w:eastAsia="zh-CN"/>
        </w:rPr>
        <w:t xml:space="preserve">710</w:t>
      </w:r>
      <w:r>
        <w:rPr>
          <w:rFonts w:hint="eastAsia" w:ascii="仿宋" w:hAnsi="仿宋" w:eastAsia="仿宋"/>
          <w:sz w:val="24"/>
          <w:szCs w:val="24"/>
        </w:rPr>
        <w:t xml:space="preserve">室，联系电话0513-87623860）。</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lang w:eastAsia="zh-CN"/>
        </w:rPr>
        <w:t xml:space="preserve">：</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lang w:eastAsia="zh-CN"/>
        </w:rPr>
        <w:t xml:space="preserve">：</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w:t>
      </w:r>
      <w:r>
        <w:rPr>
          <w:rFonts w:hint="eastAsia" w:ascii="仿宋_GB2312" w:eastAsia="仿宋_GB2312"/>
          <w:sz w:val="24"/>
          <w:szCs w:val="24"/>
          <w:lang w:val="en-US" w:eastAsia="zh-CN"/>
        </w:rPr>
        <w:t xml:space="preserve">    </w:t>
      </w:r>
      <w:r>
        <w:rPr>
          <w:rFonts w:hint="eastAsia" w:ascii="仿宋_GB2312" w:eastAsia="仿宋_GB2312"/>
          <w:sz w:val="24"/>
          <w:szCs w:val="24"/>
        </w:rPr>
        <w:t xml:space="preserve">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w:t>
      </w:r>
      <w:r>
        <w:rPr>
          <w:rFonts w:hint="eastAsia" w:ascii="仿宋_GB2312" w:eastAsia="仿宋_GB2312"/>
          <w:sz w:val="24"/>
          <w:szCs w:val="24"/>
          <w:lang w:eastAsia="zh-CN"/>
        </w:rPr>
        <w:t xml:space="preserve">，</w:t>
      </w:r>
      <w:r>
        <w:rPr>
          <w:rFonts w:hint="eastAsia" w:ascii="仿宋_GB2312" w:eastAsia="仿宋_GB2312"/>
          <w:sz w:val="24"/>
          <w:szCs w:val="24"/>
        </w:rPr>
        <w:t xml:space="preserve">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w:t>
      </w:r>
      <w:r>
        <w:rPr>
          <w:rFonts w:hint="eastAsia" w:ascii="仿宋_GB2312" w:eastAsia="仿宋_GB2312"/>
          <w:sz w:val="24"/>
          <w:szCs w:val="24"/>
          <w:lang w:eastAsia="zh-CN"/>
        </w:rPr>
        <w:t xml:space="preserve">（</w:t>
      </w:r>
      <w:r>
        <w:rPr>
          <w:rFonts w:hint="eastAsia" w:ascii="仿宋_GB2312" w:eastAsia="仿宋_GB2312"/>
          <w:sz w:val="24"/>
          <w:szCs w:val="24"/>
        </w:rPr>
        <w:t xml:space="preserve">签章</w:t>
      </w:r>
      <w:r>
        <w:rPr>
          <w:rFonts w:hint="eastAsia" w:ascii="仿宋_GB2312" w:eastAsia="仿宋_GB2312"/>
          <w:sz w:val="24"/>
          <w:szCs w:val="24"/>
          <w:lang w:eastAsia="zh-CN"/>
        </w:rPr>
        <w:t xml:space="preserve">）</w:t>
      </w:r>
      <w:r>
        <w:rPr>
          <w:rFonts w:hint="eastAsia" w:ascii="仿宋_GB2312" w:eastAsia="仿宋_GB2312"/>
          <w:sz w:val="24"/>
          <w:szCs w:val="24"/>
        </w:rPr>
        <w:t xml:space="preserve">：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w:t>
      </w:r>
      <w:r>
        <w:rPr>
          <w:rFonts w:hint="eastAsia" w:ascii="仿宋" w:hAnsi="仿宋" w:eastAsia="仿宋"/>
          <w:sz w:val="28"/>
          <w:szCs w:val="28"/>
          <w:lang w:eastAsia="zh-CN"/>
        </w:rPr>
        <w:t xml:space="preserve">－</w:t>
      </w:r>
      <w:r>
        <w:rPr>
          <w:rFonts w:hint="eastAsia" w:ascii="仿宋" w:hAnsi="仿宋" w:eastAsia="仿宋"/>
          <w:sz w:val="28"/>
          <w:szCs w:val="28"/>
        </w:rPr>
        <w:t xml:space="preserve">金融产品全周期</w:t>
      </w:r>
      <w:r>
        <w:rPr>
          <w:rFonts w:hint="eastAsia" w:ascii="仿宋" w:hAnsi="仿宋" w:eastAsia="仿宋"/>
          <w:sz w:val="28"/>
          <w:szCs w:val="28"/>
          <w:lang w:eastAsia="zh-CN"/>
        </w:rPr>
        <w:t xml:space="preserve">－</w:t>
      </w:r>
      <w:r>
        <w:rPr>
          <w:rFonts w:hint="eastAsia" w:ascii="仿宋" w:hAnsi="仿宋" w:eastAsia="仿宋"/>
          <w:sz w:val="28"/>
          <w:szCs w:val="28"/>
        </w:rPr>
        <w:t xml:space="preserve">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highlight w:val="none"/>
        </w:rPr>
        <w:t xml:space="preserve">1.1采购代理服务费收取标准：采购代理服务费以成交价为基数，采用差额定率累进法（50万元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pStyle w:val="878"/>
        <w:rPr>
          <w:rFonts w:hint="eastAsia" w:ascii="仿宋" w:hAnsi="仿宋" w:eastAsia="仿宋"/>
          <w:sz w:val="28"/>
          <w:szCs w:val="28"/>
          <w:highlight w:val="none"/>
        </w:rPr>
      </w:pPr>
      <w:r>
        <w:rPr>
          <w:rFonts w:hint="eastAsia" w:ascii="仿宋" w:hAnsi="仿宋" w:eastAsia="仿宋"/>
          <w:sz w:val="28"/>
          <w:szCs w:val="28"/>
          <w:highlight w:val="none"/>
        </w:rPr>
        <w:t xml:space="preserve">收款单位名称为：南通泾天纬地项目管理有限公司；</w:t>
      </w:r>
      <w:r/>
    </w:p>
    <w:p>
      <w:pPr>
        <w:pStyle w:val="878"/>
        <w:rPr>
          <w:rFonts w:hint="eastAsia" w:ascii="仿宋" w:hAnsi="仿宋" w:eastAsia="仿宋"/>
          <w:sz w:val="28"/>
          <w:szCs w:val="28"/>
          <w:highlight w:val="none"/>
        </w:rPr>
      </w:pPr>
      <w:r>
        <w:rPr>
          <w:rFonts w:hint="eastAsia" w:ascii="仿宋" w:hAnsi="仿宋" w:eastAsia="仿宋"/>
          <w:sz w:val="28"/>
          <w:szCs w:val="28"/>
          <w:highlight w:val="none"/>
        </w:rPr>
        <w:t xml:space="preserve">账户号码：32050164723600005459；</w:t>
      </w:r>
      <w:r/>
    </w:p>
    <w:p>
      <w:pPr>
        <w:pStyle w:val="878"/>
        <w:rPr>
          <w:rFonts w:hint="eastAsia" w:ascii="仿宋" w:hAnsi="仿宋" w:eastAsia="仿宋"/>
          <w:sz w:val="28"/>
          <w:szCs w:val="28"/>
        </w:rPr>
      </w:pPr>
      <w:r>
        <w:rPr>
          <w:rFonts w:hint="eastAsia" w:ascii="仿宋" w:hAnsi="仿宋" w:eastAsia="仿宋"/>
          <w:sz w:val="28"/>
          <w:szCs w:val="28"/>
        </w:rPr>
        <w:t xml:space="preserve">开户行：建设银行如皋支行，行号：105306200016；</w:t>
      </w:r>
      <w:r/>
    </w:p>
    <w:p>
      <w:pPr>
        <w:pStyle w:val="876"/>
      </w:pPr>
      <w:r/>
      <w:bookmarkEnd w:id="4"/>
      <w:r/>
      <w:r/>
    </w:p>
    <w:p>
      <w:pPr>
        <w:pStyle w:val="880"/>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三</w:t>
      </w:r>
      <w:r>
        <w:rPr>
          <w:rFonts w:hint="eastAsia" w:ascii="方正小标宋简体" w:eastAsia="方正小标宋简体"/>
          <w:bCs/>
          <w:sz w:val="32"/>
          <w:szCs w:val="32"/>
        </w:rPr>
        <w:t xml:space="preserve">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pStyle w:val="880"/>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w:t>
      </w:r>
      <w:r>
        <w:rPr>
          <w:rFonts w:hint="eastAsia" w:ascii="仿宋" w:hAnsi="仿宋" w:eastAsia="仿宋"/>
          <w:b/>
          <w:bCs/>
          <w:sz w:val="28"/>
          <w:szCs w:val="28"/>
          <w:lang w:eastAsia="zh-CN"/>
        </w:rPr>
        <w:t xml:space="preserve">做</w:t>
      </w:r>
      <w:r>
        <w:rPr>
          <w:rFonts w:ascii="仿宋" w:hAnsi="仿宋" w:eastAsia="仿宋"/>
          <w:b/>
          <w:bCs/>
          <w:sz w:val="28"/>
          <w:szCs w:val="28"/>
        </w:rPr>
        <w:t xml:space="preserve">实事求是</w:t>
      </w:r>
      <w:r>
        <w:rPr>
          <w:rFonts w:hint="eastAsia" w:ascii="仿宋" w:hAnsi="仿宋" w:eastAsia="仿宋"/>
          <w:b/>
          <w:bCs/>
          <w:sz w:val="28"/>
          <w:szCs w:val="28"/>
          <w:lang w:eastAsia="zh-CN"/>
        </w:rPr>
        <w:t xml:space="preserve">地</w:t>
      </w:r>
      <w:r>
        <w:rPr>
          <w:rFonts w:ascii="仿宋" w:hAnsi="仿宋" w:eastAsia="仿宋"/>
          <w:b/>
          <w:bCs/>
          <w:sz w:val="28"/>
          <w:szCs w:val="28"/>
        </w:rPr>
        <w:t xml:space="preserve">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为进一步满足我市长期照护保险服务需求，持续做好我市长期照护保险工作，保障参保人员权益，推动我市长期照护服务健康良性发展，根据《国家医保局财政部关于扩大长期护理保险制度试点的指导意见》(医保发〔2020〕37号）《长期护理保险失能等级评估管理办法(试行）》(医保发〔2023〕29号）等相关规定，结合我市实际，现就开展</w:t>
      </w:r>
      <w:r>
        <w:rPr>
          <w:rFonts w:hint="eastAsia" w:ascii="仿宋" w:hAnsi="仿宋" w:eastAsia="仿宋"/>
          <w:color w:val="auto"/>
          <w:sz w:val="28"/>
          <w:szCs w:val="28"/>
          <w:highlight w:val="none"/>
          <w:lang w:val="en-US" w:eastAsia="zh-CN"/>
        </w:rPr>
        <w:t xml:space="preserve">下阶段如皋</w:t>
      </w:r>
      <w:r>
        <w:rPr>
          <w:rFonts w:hint="eastAsia" w:ascii="仿宋" w:hAnsi="仿宋" w:eastAsia="仿宋"/>
          <w:color w:val="auto"/>
          <w:sz w:val="28"/>
          <w:szCs w:val="28"/>
          <w:highlight w:val="none"/>
          <w:lang w:eastAsia="zh-CN"/>
        </w:rPr>
        <w:t xml:space="preserve">市长期护理保险失能</w:t>
      </w:r>
      <w:r>
        <w:rPr>
          <w:rFonts w:hint="eastAsia" w:ascii="仿宋" w:hAnsi="仿宋" w:eastAsia="仿宋"/>
          <w:color w:val="auto"/>
          <w:sz w:val="28"/>
          <w:szCs w:val="28"/>
          <w:highlight w:val="none"/>
          <w:lang w:val="en-US" w:eastAsia="zh-CN"/>
        </w:rPr>
        <w:t xml:space="preserve">评定服务采购</w:t>
      </w:r>
      <w:r>
        <w:rPr>
          <w:rFonts w:hint="eastAsia" w:ascii="仿宋" w:hAnsi="仿宋" w:eastAsia="仿宋"/>
          <w:color w:val="auto"/>
          <w:sz w:val="28"/>
          <w:szCs w:val="28"/>
          <w:highlight w:val="none"/>
          <w:lang w:eastAsia="zh-CN"/>
        </w:rPr>
        <w:t xml:space="preserve">相关工作。</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预估人数：</w:t>
      </w:r>
      <w:r>
        <w:rPr>
          <w:rFonts w:hint="eastAsia" w:ascii="仿宋" w:hAnsi="仿宋" w:eastAsia="仿宋"/>
          <w:sz w:val="28"/>
          <w:szCs w:val="28"/>
          <w:highlight w:val="none"/>
          <w:lang w:val="en-US" w:eastAsia="zh-CN"/>
        </w:rPr>
        <w:t xml:space="preserve">55</w:t>
      </w:r>
      <w:r>
        <w:rPr>
          <w:rFonts w:ascii="仿宋" w:hAnsi="仿宋" w:eastAsia="仿宋"/>
          <w:sz w:val="28"/>
          <w:szCs w:val="28"/>
          <w:highlight w:val="none"/>
        </w:rPr>
        <w:t xml:space="preserve">00人（合同有效期内，因项目执行的不确定性，</w:t>
      </w:r>
      <w:r>
        <w:rPr>
          <w:rFonts w:hint="eastAsia" w:ascii="仿宋" w:hAnsi="仿宋" w:eastAsia="仿宋"/>
          <w:sz w:val="28"/>
          <w:szCs w:val="28"/>
          <w:highlight w:val="none"/>
        </w:rPr>
        <w:t xml:space="preserve">采购人</w:t>
      </w:r>
      <w:r>
        <w:rPr>
          <w:rFonts w:ascii="仿宋" w:hAnsi="仿宋" w:eastAsia="仿宋"/>
          <w:sz w:val="28"/>
          <w:szCs w:val="28"/>
          <w:highlight w:val="none"/>
        </w:rPr>
        <w:t xml:space="preserve">不承诺成交人实际在年度内的具体人数，具体以实际为准。若合同期间未达或超出预估人数，采购人不承担任何法律责任，供应商自行承担所带来的风险）</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对如皋市内因年老、疾病、伤残等原因处于失能状态，申请享受长期照护保险待遇的参保人员，根据《长期护理保险失能等级评估管理办法(试行)》，按照《关于实施国家长期护理失能等级评估标准完善长期照护保险有关政策的通知》、《如皋市基本照护保险失能等级评定质量控制办法》等相关工作规范，通过评、定分离的方式对失能分类进行评定。并且在评定过程中，根据现场评定情况及《如皋市照护保险辅具器具评估及适配意见表》出具辅具适配意见。</w:t>
      </w:r>
      <w:r/>
    </w:p>
    <w:p>
      <w:pPr>
        <w:ind w:firstLine="560"/>
        <w:spacing w:line="500" w:lineRule="exact"/>
        <w:rPr>
          <w:rFonts w:hint="eastAsia" w:ascii="黑体" w:hAnsi="黑体" w:eastAsia="黑体"/>
          <w:color w:val="ff0000"/>
          <w:sz w:val="28"/>
          <w:szCs w:val="28"/>
          <w:highlight w:val="none"/>
        </w:rPr>
        <w:outlineLvl w:val="1"/>
      </w:pPr>
      <w:r>
        <w:rPr>
          <w:rFonts w:hint="eastAsia" w:ascii="黑体" w:hAnsi="黑体" w:eastAsia="黑体"/>
          <w:sz w:val="28"/>
          <w:szCs w:val="28"/>
        </w:rPr>
        <w:t xml:space="preserve">三、</w:t>
      </w:r>
      <w:r>
        <w:rPr>
          <w:rFonts w:hint="eastAsia" w:ascii="黑体" w:hAnsi="黑体" w:eastAsia="黑体"/>
          <w:sz w:val="28"/>
          <w:szCs w:val="28"/>
          <w:highlight w:val="none"/>
        </w:rPr>
        <w:t xml:space="preserve">服务要求</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1、评估机构</w:t>
      </w:r>
      <w:r>
        <w:rPr>
          <w:rFonts w:hint="eastAsia" w:ascii="仿宋" w:hAnsi="仿宋" w:eastAsia="仿宋"/>
          <w:sz w:val="28"/>
          <w:szCs w:val="28"/>
          <w:highlight w:val="none"/>
          <w:lang w:val="en-US" w:eastAsia="zh-CN"/>
        </w:rPr>
        <w:t xml:space="preserve">配备评估团队</w:t>
      </w:r>
      <w:r>
        <w:rPr>
          <w:rFonts w:hint="eastAsia" w:ascii="仿宋" w:hAnsi="仿宋" w:eastAsia="仿宋"/>
          <w:sz w:val="28"/>
          <w:szCs w:val="28"/>
          <w:highlight w:val="none"/>
        </w:rPr>
        <w:t xml:space="preserve">至少</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人，其中需要1名主要负责人，负责日常管理与采购人对接，专职评定人员至少</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人及以上，包含评估员2人及评定专家</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人。</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主要项目负责人</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为公司正式员工。（需提供项目负责人正式员工的证明材料，包括劳动合同和响应供应商截止目前最近1个月为其缴纳社保的证明等材料）</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评估员（2人）：在临床科室执业5年以上的，具有中级及以上职称医师。护理人员具有护师职称及以上。（需提供评估员资格证明材料，包括但不限于相应技术职称证书、执业资格证书等证明材料</w:t>
      </w:r>
      <w:r>
        <w:rPr>
          <w:rFonts w:hint="eastAsia" w:ascii="仿宋" w:hAnsi="仿宋" w:eastAsia="仿宋"/>
          <w:sz w:val="28"/>
          <w:szCs w:val="28"/>
          <w:highlight w:val="none"/>
          <w:lang w:val="en-US" w:eastAsia="zh-CN"/>
        </w:rPr>
        <w:t xml:space="preserve">扫描件以及响应供应商为其购买的团体意外险的保险凭证并在有效期内</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评定专家（</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人）：需具有副高及以上职称，</w:t>
      </w:r>
      <w:r>
        <w:rPr>
          <w:rFonts w:hint="eastAsia" w:ascii="仿宋" w:hAnsi="仿宋" w:eastAsia="仿宋"/>
          <w:sz w:val="28"/>
          <w:szCs w:val="28"/>
          <w:highlight w:val="none"/>
          <w:lang w:val="en-US" w:eastAsia="zh-CN"/>
        </w:rPr>
        <w:t xml:space="preserve">在</w:t>
      </w:r>
      <w:r>
        <w:rPr>
          <w:rFonts w:hint="eastAsia" w:ascii="仿宋" w:hAnsi="仿宋" w:eastAsia="仿宋"/>
          <w:sz w:val="28"/>
          <w:szCs w:val="28"/>
          <w:highlight w:val="none"/>
        </w:rPr>
        <w:t xml:space="preserve">临床科室执业10年以上的医、技、护专家。（需提供评定专家资格证明材料，包括但不限于相应技术职称证书、执业资格证书等证明材料</w:t>
      </w:r>
      <w:r>
        <w:rPr>
          <w:rFonts w:hint="eastAsia" w:ascii="仿宋" w:hAnsi="仿宋" w:eastAsia="仿宋"/>
          <w:sz w:val="28"/>
          <w:szCs w:val="28"/>
          <w:highlight w:val="none"/>
          <w:lang w:val="en-US" w:eastAsia="zh-CN"/>
        </w:rPr>
        <w:t xml:space="preserve">扫描</w:t>
      </w:r>
      <w:r>
        <w:rPr>
          <w:rFonts w:hint="eastAsia" w:ascii="仿宋" w:hAnsi="仿宋" w:eastAsia="仿宋"/>
          <w:sz w:val="28"/>
          <w:szCs w:val="28"/>
          <w:highlight w:val="none"/>
        </w:rPr>
        <w:t xml:space="preserve">件</w:t>
      </w:r>
      <w:r>
        <w:rPr>
          <w:rFonts w:hint="eastAsia" w:ascii="仿宋" w:hAnsi="仿宋" w:eastAsia="仿宋"/>
          <w:sz w:val="28"/>
          <w:szCs w:val="28"/>
          <w:highlight w:val="none"/>
          <w:lang w:val="en-US" w:eastAsia="zh-CN"/>
        </w:rPr>
        <w:t xml:space="preserve">以及响应供应商为其购买的团体意外险的保险凭证并在有效期内</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2、具有开展失能评定工作相适应的设施、设备、器材以及办公场所等。</w:t>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四、服务标准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根据1、《长期护理保险失能等级评估管理办法(试行)》；2、《关于实施国家长期护理失能等级评估标准完善长期照护保险有关政策的通知》；3、《如皋市基本照护保险失能等级评定质量控制办法》等相关工作规范，通过评、定分离的方式对失能分类进行评定。并且在评定过程中，根据现场评定情况及《如皋市照护保险辅具器具评估及适配意见表》。</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五、服务期限</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服务期限：</w:t>
      </w:r>
      <w:r>
        <w:rPr>
          <w:rFonts w:hint="eastAsia" w:ascii="仿宋" w:hAnsi="仿宋" w:eastAsia="仿宋"/>
          <w:sz w:val="28"/>
          <w:szCs w:val="28"/>
          <w:highlight w:val="none"/>
          <w:u w:val="single"/>
          <w:lang w:val="en-US" w:eastAsia="zh-CN"/>
        </w:rPr>
        <w:t xml:space="preserve">服务期自2026年1月1日至2026年12月31日止。合同期满，考核合格，在服务内容、要求不变且不增加服务费用的前提下，经采购人集体决策可以续签合同，续签不超过两次。</w:t>
      </w:r>
      <w:r>
        <w:rPr>
          <w:rFonts w:hint="eastAsia" w:ascii="仿宋" w:hAnsi="仿宋" w:eastAsia="仿宋"/>
          <w:color w:val="auto"/>
          <w:sz w:val="28"/>
          <w:szCs w:val="28"/>
          <w:highlight w:val="none"/>
          <w:lang w:val="en-US" w:eastAsia="zh-CN"/>
        </w:rPr>
        <w:t xml:space="preserve">若合同履约期间上级部门有相应政策调整，采购人可终止合同。</w:t>
      </w:r>
      <w:r>
        <w:rPr>
          <w:rFonts w:hint="eastAsia" w:ascii="仿宋" w:hAnsi="仿宋" w:eastAsia="仿宋"/>
          <w:sz w:val="28"/>
          <w:szCs w:val="28"/>
          <w:highlight w:val="none"/>
          <w:u w:val="single"/>
          <w:lang w:val="en-US" w:eastAsia="zh-CN"/>
        </w:rPr>
        <w:t xml:space="preserve">具体以采购人通知为准。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自合同签定之日起三年，每年一次验收考核，经验收合格，可以根据本项目服务要求继续履行合同，验收不合格，采购人有权单方终止履行并解除合同。 若采购期间上级部门有相应政策调整，合同终止。</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服务地点：江苏省南通市如皋市</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六、考核方案</w:t>
      </w:r>
      <w:r/>
    </w:p>
    <w:p>
      <w:pPr>
        <w:ind w:firstLine="560"/>
        <w:spacing w:line="500" w:lineRule="exact"/>
        <w:rPr>
          <w:rFonts w:hint="default" w:ascii="仿宋" w:hAnsi="仿宋" w:eastAsia="仿宋"/>
          <w:sz w:val="28"/>
          <w:szCs w:val="28"/>
          <w:highlight w:val="none"/>
          <w:lang w:val="en-US"/>
        </w:rPr>
        <w:outlineLvl w:val="9"/>
      </w:pPr>
      <w:r>
        <w:rPr>
          <w:rFonts w:hint="eastAsia" w:ascii="仿宋" w:hAnsi="仿宋" w:eastAsia="仿宋" w:cs="Times New Roman"/>
          <w:color w:val="auto"/>
          <w:sz w:val="28"/>
          <w:szCs w:val="28"/>
          <w:highlight w:val="none"/>
          <w:lang w:val="en-US" w:eastAsia="zh-CN"/>
        </w:rPr>
        <w:t xml:space="preserve">根据1、《长期护理保险失能等级评估管理办法(试行)》；2、《关于实施国家长期护理失能等级评估标准完善长期照护保险有关政策的通知》；3、《如皋市基本照护保险失能等级评定质量控制办法》等相关工作规范进行考核。</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spacing w:line="500" w:lineRule="exact"/>
        <w:rPr>
          <w:rFonts w:hint="eastAsia"/>
          <w:highlight w:val="none"/>
        </w:rPr>
        <w:outlineLvl w:val="9"/>
      </w:pPr>
      <w:r>
        <w:rPr>
          <w:rFonts w:hint="eastAsia" w:ascii="仿宋" w:hAnsi="仿宋" w:eastAsia="仿宋" w:cs="Times New Roman"/>
          <w:sz w:val="28"/>
          <w:szCs w:val="28"/>
          <w:highlight w:val="none"/>
        </w:rPr>
        <w:t xml:space="preserve">每月5日前（节假日顺延）成交人将上月评定人数报采购人，采购人核定后，于每月15日前（节假日顺延）将上月评定费用上报如皋市医疗保险基金管理中心审核，待中心审核确认后由其拨付成交人。</w:t>
      </w:r>
      <w:r/>
    </w:p>
    <w:p>
      <w:pPr>
        <w:ind w:firstLine="560"/>
        <w:spacing w:line="500" w:lineRule="exact"/>
        <w:rPr>
          <w:rFonts w:hint="default" w:ascii="仿宋" w:hAnsi="仿宋" w:eastAsia="黑体"/>
          <w:sz w:val="28"/>
          <w:szCs w:val="28"/>
          <w:highlight w:val="none"/>
          <w:lang w:val="en-US" w:eastAsia="zh-CN"/>
        </w:rPr>
        <w:outlineLvl w:val="1"/>
      </w:pPr>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报价要求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1.本项目报价方式：</w:t>
      </w:r>
      <w:r>
        <w:rPr>
          <w:rFonts w:hint="eastAsia" w:ascii="仿宋" w:hAnsi="仿宋" w:eastAsia="仿宋" w:cs="仿宋"/>
          <w:color w:val="ff0000"/>
          <w:sz w:val="28"/>
          <w:szCs w:val="28"/>
          <w:highlight w:val="none"/>
          <w:lang w:val="en-US" w:eastAsia="zh-CN" w:bidi="ar"/>
        </w:rPr>
        <w:t xml:space="preserve">本项目按单价报价，评估服务费最高上限200元/人/</w:t>
      </w:r>
      <w:r>
        <w:rPr>
          <w:rFonts w:hint="eastAsia" w:ascii="仿宋" w:hAnsi="仿宋" w:eastAsia="仿宋" w:cs="仿宋"/>
          <w:color w:val="ff0000"/>
          <w:sz w:val="28"/>
          <w:szCs w:val="28"/>
          <w:highlight w:val="none"/>
          <w:lang w:val="en-US" w:eastAsia="zh-CN" w:bidi="ar"/>
        </w:rPr>
        <w:t xml:space="preserve">次</w:t>
      </w:r>
      <w:r>
        <w:rPr>
          <w:rFonts w:hint="eastAsia" w:ascii="仿宋" w:hAnsi="仿宋" w:eastAsia="仿宋" w:cs="仿宋"/>
          <w:color w:val="ff0000"/>
          <w:sz w:val="28"/>
          <w:szCs w:val="28"/>
          <w:highlight w:val="none"/>
          <w:lang w:val="en-US" w:eastAsia="zh-CN" w:bidi="ar"/>
        </w:rPr>
        <w:t xml:space="preserve">（含税）。</w:t>
      </w:r>
      <w:r>
        <w:rPr>
          <w:rFonts w:hint="eastAsia" w:ascii="仿宋" w:hAnsi="仿宋" w:eastAsia="仿宋" w:cs="仿宋"/>
          <w:sz w:val="28"/>
          <w:szCs w:val="28"/>
          <w:highlight w:val="none"/>
          <w:lang w:val="en-US" w:eastAsia="zh-CN" w:bidi="ar"/>
        </w:rPr>
        <w:t xml:space="preserve">响应供应商报价应包含设备的人员经费（包括工资、福利、食宿、交通）、设备、通信、日常消耗品、保险、验收、人员培训、税金、代理服务费等与本项目相关的一切费用。</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2.响应供应商应对磋商文件内的全部内容进行报价，磋商文件未列明，而供应商认为其他必需的费用也需列入报价。在合同实施时，采购方将不予支付成交人任何其他增项费用。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lang w:val="en-US" w:eastAsia="zh-CN" w:bidi="ar"/>
        </w:rPr>
        <w:outlineLvl w:val="1"/>
        <w:suppressLineNumbers w:val="0"/>
      </w:pPr>
      <w:r>
        <w:rPr>
          <w:rFonts w:hint="eastAsia" w:ascii="黑体" w:hAnsi="宋体" w:eastAsia="黑体" w:cs="黑体"/>
          <w:sz w:val="28"/>
          <w:szCs w:val="28"/>
          <w:lang w:val="en-US" w:eastAsia="zh-CN" w:bidi="ar"/>
        </w:rPr>
        <w:t xml:space="preserve">九、其他要求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sz w:val="28"/>
          <w:szCs w:val="28"/>
        </w:rPr>
        <w:suppressLineNumbers w:val="0"/>
      </w:pPr>
      <w:r>
        <w:rPr>
          <w:rFonts w:hint="eastAsia" w:ascii="仿宋" w:hAnsi="仿宋" w:eastAsia="仿宋" w:cs="仿宋"/>
          <w:sz w:val="28"/>
          <w:szCs w:val="28"/>
          <w:lang w:val="en-US" w:eastAsia="zh-CN" w:bidi="ar"/>
        </w:rPr>
        <w:t xml:space="preserve">1.</w:t>
      </w:r>
      <w:r>
        <w:rPr>
          <w:rFonts w:hint="eastAsia" w:ascii="仿宋" w:hAnsi="仿宋" w:eastAsia="仿宋" w:cs="仿宋"/>
          <w:bCs/>
          <w:sz w:val="28"/>
          <w:szCs w:val="28"/>
          <w:lang w:val="en-US" w:eastAsia="zh-CN" w:bidi="ar"/>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sz w:val="28"/>
          <w:szCs w:val="28"/>
        </w:rPr>
        <w:suppressLineNumbers w:val="0"/>
      </w:pPr>
      <w:r>
        <w:rPr>
          <w:rFonts w:hint="eastAsia" w:ascii="仿宋" w:hAnsi="仿宋" w:eastAsia="仿宋" w:cs="仿宋"/>
          <w:bCs/>
          <w:sz w:val="28"/>
          <w:szCs w:val="28"/>
          <w:lang w:val="en-US" w:eastAsia="zh-CN" w:bidi="ar"/>
        </w:rPr>
        <w:t xml:space="preserve">2.成交供应商应做好提交声明函、承诺函等响应原件的核查准备，采购结束后，在确认采购结果之前，采购人将对中标人投标文件中所提供的证明文件进行核实，如发现不一致，则另行确定中标结果。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sz w:val="28"/>
          <w:szCs w:val="28"/>
          <w:lang w:val="en-US" w:eastAsia="zh-CN" w:bidi="ar"/>
        </w:rPr>
        <w:suppressLineNumbers w:val="0"/>
      </w:pPr>
      <w:r>
        <w:rPr>
          <w:rFonts w:hint="default" w:ascii="仿宋" w:hAnsi="仿宋" w:eastAsia="仿宋" w:cs="仿宋"/>
          <w:bCs/>
          <w:sz w:val="28"/>
          <w:szCs w:val="28"/>
          <w:lang w:val="en-US" w:eastAsia="zh-CN" w:bidi="ar"/>
        </w:rPr>
        <w:br w:type="page" w:clear="all"/>
      </w:r>
      <w:r/>
    </w:p>
    <w:p>
      <w:pPr>
        <w:pStyle w:val="880"/>
        <w:ind w:firstLine="0"/>
        <w:jc w:val="center"/>
        <w:spacing w:line="240" w:lineRule="auto"/>
        <w:rPr>
          <w:rFonts w:ascii="方正小标宋简体" w:eastAsia="方正小标宋简体"/>
          <w:bCs/>
          <w:sz w:val="32"/>
          <w:szCs w:val="32"/>
        </w:rPr>
        <w:outlineLvl w:val="0"/>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四</w:t>
      </w:r>
      <w:r>
        <w:rPr>
          <w:rFonts w:hint="eastAsia" w:ascii="方正小标宋简体" w:eastAsia="方正小标宋简体"/>
          <w:bCs/>
          <w:sz w:val="32"/>
          <w:szCs w:val="32"/>
        </w:rPr>
        <w:t xml:space="preserve">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firstLine="640"/>
        <w:rPr>
          <w:rFonts w:hint="eastAsia" w:ascii="仿宋" w:hAnsi="仿宋" w:eastAsia="仿宋"/>
          <w:sz w:val="32"/>
          <w:szCs w:val="32"/>
          <w:lang w:val="en-US" w:eastAsia="zh-CN"/>
        </w:rPr>
      </w:pPr>
      <w:r>
        <w:rPr>
          <w:rFonts w:hint="eastAsia" w:ascii="仿宋" w:hAnsi="仿宋" w:eastAsia="仿宋"/>
          <w:sz w:val="32"/>
          <w:szCs w:val="32"/>
        </w:rPr>
        <w:t xml:space="preserve">项目名称：</w:t>
      </w:r>
      <w:r>
        <w:rPr>
          <w:rFonts w:hint="eastAsia" w:ascii="仿宋" w:hAnsi="仿宋" w:eastAsia="仿宋"/>
          <w:sz w:val="32"/>
          <w:szCs w:val="32"/>
          <w:lang w:val="en-US" w:eastAsia="zh-CN"/>
        </w:rPr>
        <w:t xml:space="preserve">如皋长期护理保险失能评定服务采购项目</w:t>
      </w:r>
      <w:r/>
    </w:p>
    <w:p>
      <w:pPr>
        <w:ind w:firstLine="640"/>
        <w:rPr>
          <w:rFonts w:hint="default" w:ascii="仿宋" w:hAnsi="仿宋" w:eastAsia="仿宋"/>
          <w:sz w:val="32"/>
          <w:szCs w:val="32"/>
          <w:u w:val="single"/>
          <w:lang w:val="en-US" w:eastAsia="zh-CN"/>
        </w:rPr>
      </w:pPr>
      <w:r>
        <w:rPr>
          <w:rFonts w:hint="eastAsia" w:ascii="仿宋" w:hAnsi="仿宋" w:eastAsia="仿宋"/>
          <w:sz w:val="32"/>
          <w:szCs w:val="32"/>
        </w:rPr>
        <w:t xml:space="preserve">项目编号：</w:t>
      </w:r>
      <w:r>
        <w:rPr>
          <w:rFonts w:hint="eastAsia" w:ascii="仿宋" w:hAnsi="仿宋" w:eastAsia="仿宋"/>
          <w:sz w:val="32"/>
          <w:szCs w:val="32"/>
          <w:lang w:val="en-US" w:eastAsia="zh-CN"/>
        </w:rPr>
        <w:t xml:space="preserve">BBB</w:t>
      </w:r>
      <w:r/>
    </w:p>
    <w:p>
      <w:pPr>
        <w:ind w:firstLine="640"/>
        <w:rPr>
          <w:rFonts w:ascii="仿宋" w:hAnsi="仿宋" w:eastAsia="仿宋"/>
          <w:sz w:val="32"/>
          <w:szCs w:val="32"/>
          <w:u w:val="single"/>
        </w:rPr>
      </w:pPr>
      <w:r>
        <w:rPr>
          <w:rFonts w:hint="eastAsia" w:ascii="仿宋" w:hAnsi="仿宋" w:eastAsia="仿宋"/>
          <w:sz w:val="32"/>
          <w:szCs w:val="32"/>
        </w:rPr>
        <w:t xml:space="preserve">甲方：如皋市医疗保险基金管理中心</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（如皋市医疗保险基金管理中心）（</w:t>
      </w:r>
      <w:r>
        <w:rPr>
          <w:rFonts w:hint="eastAsia" w:ascii="仿宋" w:hAnsi="仿宋" w:eastAsia="仿宋"/>
          <w:sz w:val="24"/>
          <w:lang w:val="en-US" w:eastAsia="zh-CN"/>
        </w:rPr>
        <w:t xml:space="preserve">如皋长期护理保险失能评定服务采购项目</w:t>
      </w:r>
      <w:r>
        <w:rPr>
          <w:rFonts w:hint="eastAsia" w:ascii="仿宋" w:hAnsi="仿宋" w:eastAsia="仿宋"/>
          <w:sz w:val="24"/>
        </w:rPr>
        <w:t xml:space="preserve">项目）委托（</w:t>
      </w:r>
      <w:r>
        <w:rPr>
          <w:rFonts w:hint="eastAsia" w:ascii="仿宋" w:hAnsi="仿宋" w:eastAsia="仿宋"/>
          <w:sz w:val="24"/>
          <w:lang w:val="en-US" w:eastAsia="zh-CN"/>
        </w:rPr>
        <w:t xml:space="preserve">南通泾天纬地项目管理有限公司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BBB</w:t>
      </w:r>
      <w:r>
        <w:rPr>
          <w:rFonts w:hint="eastAsia" w:ascii="仿宋" w:hAnsi="仿宋" w:eastAsia="仿宋"/>
          <w:sz w:val="24"/>
        </w:rPr>
        <w:t xml:space="preserve">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BBB</w:t>
      </w:r>
      <w:r>
        <w:rPr>
          <w:rFonts w:hint="eastAsia" w:ascii="仿宋" w:hAnsi="仿宋" w:eastAsia="仿宋"/>
          <w:sz w:val="24"/>
        </w:rPr>
        <w:t xml:space="preserve">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lang w:val="en-US" w:eastAsia="zh-CN"/>
        </w:rPr>
      </w:pPr>
      <w:r>
        <w:rPr>
          <w:rFonts w:hint="eastAsia" w:ascii="仿宋" w:hAnsi="仿宋" w:eastAsia="仿宋"/>
          <w:sz w:val="24"/>
        </w:rPr>
        <w:t xml:space="preserve">服务名称：</w:t>
      </w:r>
      <w:r>
        <w:rPr>
          <w:rFonts w:hint="eastAsia" w:ascii="仿宋" w:hAnsi="仿宋" w:eastAsia="仿宋"/>
          <w:sz w:val="24"/>
          <w:lang w:val="en-US" w:eastAsia="zh-CN"/>
        </w:rPr>
        <w:t xml:space="preserve">如皋长期护理保险失能评定服务采购项目</w:t>
      </w:r>
      <w:r/>
    </w:p>
    <w:p>
      <w:pPr>
        <w:ind w:firstLine="480"/>
        <w:rPr>
          <w:rFonts w:ascii="仿宋" w:hAnsi="仿宋" w:eastAsia="仿宋"/>
          <w:sz w:val="24"/>
        </w:rPr>
      </w:pPr>
      <w:r>
        <w:rPr>
          <w:rFonts w:hint="eastAsia" w:ascii="仿宋" w:hAnsi="仿宋" w:eastAsia="仿宋"/>
          <w:sz w:val="24"/>
          <w:lang w:val="en-US" w:eastAsia="zh-CN"/>
        </w:rPr>
        <w:t xml:space="preserve">服务要求：</w:t>
      </w:r>
      <w:r>
        <w:rPr>
          <w:rFonts w:hint="eastAsia" w:ascii="仿宋" w:hAnsi="仿宋" w:eastAsia="仿宋"/>
          <w:sz w:val="24"/>
          <w:u w:val="single"/>
          <w:lang w:val="en-US" w:eastAsia="zh-CN"/>
        </w:rPr>
        <w:t xml:space="preserve">对如皋市内因年老、疾病、伤残等原因处于失能状态，申请享受长期照护保险待遇的参保人员，根据《长期护理保险失能等级评估管理办法(试行)》，按照《关于实施国家长期护理失能等级评估标准完善长期照护保险有关政策的通知》、《如皋市基本照护保险失能等级评定质量控制办法》等相关工作规范，通过评、定分离的方式对失能分类进行评定。并且在评定过程中，根据现场评定情况及《如皋市照护保险辅具器具评估及适配意见表》出具辅具适配意见。</w:t>
      </w:r>
      <w:r>
        <w:rPr>
          <w:rFonts w:hint="eastAsia" w:ascii="仿宋" w:hAnsi="仿宋" w:eastAsia="仿宋"/>
          <w:sz w:val="24"/>
        </w:rPr>
        <w:t xml:space="preserve">  </w:t>
      </w:r>
      <w:r/>
    </w:p>
    <w:p>
      <w:pPr>
        <w:ind w:left="482"/>
        <w:rPr>
          <w:rFonts w:ascii="仿宋" w:hAnsi="仿宋" w:eastAsia="仿宋"/>
          <w:b/>
          <w:sz w:val="24"/>
        </w:rPr>
      </w:pPr>
      <w:r>
        <w:rPr>
          <w:rFonts w:hint="eastAsia" w:ascii="仿宋" w:hAnsi="仿宋" w:eastAsia="仿宋"/>
          <w:b/>
          <w:sz w:val="24"/>
        </w:rPr>
        <w:t xml:space="preserve">第三条  合同总金额</w:t>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u w:val="single"/>
        </w:rPr>
      </w:pPr>
      <w:r>
        <w:rPr>
          <w:rFonts w:hint="eastAsia" w:ascii="仿宋" w:hAnsi="仿宋" w:eastAsia="仿宋"/>
          <w:sz w:val="24"/>
        </w:rPr>
        <w:t xml:space="preserve">本合同总价款</w:t>
      </w:r>
      <w:r>
        <w:rPr>
          <w:rFonts w:hint="eastAsia" w:ascii="仿宋" w:hAnsi="仿宋" w:eastAsia="仿宋"/>
          <w:sz w:val="24"/>
          <w:u w:val="single"/>
          <w:lang w:val="en-US" w:eastAsia="zh-CN"/>
        </w:rPr>
        <w:t xml:space="preserve">包含设备的人员经费（包括工资、福利、食宿、交通）、设备、日常消耗品、通信、保险、验收、人员培训、税金、代理服务费等与本项目相关的一切费用。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pPr>
      <w:r>
        <w:rPr>
          <w:rFonts w:hint="eastAsia" w:ascii="仿宋" w:hAnsi="仿宋" w:eastAsia="仿宋"/>
          <w:b/>
          <w:sz w:val="24"/>
        </w:rPr>
        <w:t xml:space="preserve">第四条  权利义务和质量保证</w:t>
      </w:r>
      <w:r/>
    </w:p>
    <w:p>
      <w:pPr>
        <w:pStyle w:val="872"/>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1.甲方保证服务期间，对乙方工作给予支持，提供水、电、场地</w:t>
      </w:r>
      <w:r>
        <w:rPr>
          <w:rFonts w:hint="eastAsia" w:ascii="仿宋" w:hAnsi="仿宋" w:eastAsia="仿宋"/>
          <w:sz w:val="24"/>
          <w:szCs w:val="24"/>
          <w:lang w:eastAsia="zh-CN"/>
        </w:rPr>
        <w:t xml:space="preserve">等必需的</w:t>
      </w:r>
      <w:r>
        <w:rPr>
          <w:rFonts w:hint="eastAsia" w:ascii="仿宋" w:hAnsi="仿宋" w:eastAsia="仿宋"/>
          <w:sz w:val="24"/>
          <w:szCs w:val="24"/>
        </w:rPr>
        <w:t xml:space="preserve">基础工作条件。如乙方有需要，还要提供履行合同所必需的有关图纸、数据、资料等。没有甲方事先同意，乙方不得将甲方资料提供</w:t>
      </w:r>
      <w:r>
        <w:rPr>
          <w:rFonts w:hint="eastAsia" w:ascii="仿宋" w:hAnsi="仿宋" w:eastAsia="仿宋"/>
          <w:sz w:val="24"/>
          <w:szCs w:val="24"/>
          <w:lang w:eastAsia="zh-CN"/>
        </w:rPr>
        <w:t xml:space="preserve">给予</w:t>
      </w:r>
      <w:r>
        <w:rPr>
          <w:rFonts w:hint="eastAsia" w:ascii="仿宋" w:hAnsi="仿宋" w:eastAsia="仿宋"/>
          <w:sz w:val="24"/>
          <w:szCs w:val="24"/>
        </w:rPr>
        <w:t xml:space="preserve">履行本合同无关的任何其他人。即使向履行本合同有关的人员提供，也应注意保密并限于履行合同的必需范围内。</w:t>
      </w:r>
      <w:r/>
    </w:p>
    <w:p>
      <w:pPr>
        <w:pStyle w:val="872"/>
        <w:ind w:firstLine="480"/>
        <w:spacing w:line="240" w:lineRule="auto"/>
        <w:rPr>
          <w:rFonts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firstLine="480"/>
        <w:rPr>
          <w:rFonts w:ascii="仿宋" w:hAnsi="仿宋" w:eastAsia="仿宋"/>
          <w:sz w:val="24"/>
        </w:rPr>
      </w:pPr>
      <w:r>
        <w:rPr>
          <w:rFonts w:hint="eastAsia" w:ascii="仿宋" w:hAnsi="仿宋" w:eastAsia="仿宋"/>
          <w:sz w:val="24"/>
        </w:rPr>
        <w:t xml:space="preserve">3.款项的支付进度以招标采购文件的有关规定为准。</w:t>
      </w:r>
      <w:r/>
    </w:p>
    <w:p>
      <w:pPr>
        <w:ind w:firstLine="480"/>
        <w:rPr>
          <w:rFonts w:ascii="仿宋" w:hAnsi="仿宋" w:eastAsia="仿宋"/>
          <w:sz w:val="24"/>
          <w:u w:val="single"/>
        </w:rPr>
      </w:pPr>
      <w:r>
        <w:rPr>
          <w:rFonts w:hint="eastAsia" w:ascii="仿宋" w:hAnsi="仿宋" w:eastAsia="仿宋"/>
          <w:sz w:val="24"/>
          <w:u w:val="single"/>
        </w:rPr>
        <w:t xml:space="preserve">每月5日前（节假日顺延）成交人将上月评定人数报采购人，采购人核定后，于每月15日前（节假日顺延）将上月评定费用上报如皋市医疗保险基金管理中心审核，待中心审核确认后由其拨付成交人。</w:t>
      </w:r>
      <w:r/>
    </w:p>
    <w:p>
      <w:pPr>
        <w:ind w:left="482"/>
        <w:rPr>
          <w:rFonts w:ascii="仿宋" w:hAnsi="仿宋" w:eastAsia="仿宋"/>
          <w:b/>
          <w:sz w:val="24"/>
        </w:rPr>
      </w:pPr>
      <w:r>
        <w:rPr>
          <w:rFonts w:hint="eastAsia" w:ascii="仿宋" w:hAnsi="仿宋" w:eastAsia="仿宋"/>
          <w:b/>
          <w:sz w:val="24"/>
        </w:rPr>
        <w:t xml:space="preserve">第六条  验收</w:t>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pStyle w:val="872"/>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rPr>
      </w:pPr>
      <w:r>
        <w:rPr>
          <w:rFonts w:hint="eastAsia" w:ascii="仿宋" w:hAnsi="仿宋" w:eastAsia="仿宋"/>
          <w:b/>
          <w:sz w:val="24"/>
        </w:rPr>
        <w:t xml:space="preserve">第七条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hint="eastAsia" w:ascii="仿宋" w:hAnsi="仿宋" w:eastAsia="仿宋"/>
          <w:sz w:val="24"/>
          <w:lang w:eastAsia="zh-CN"/>
        </w:rPr>
        <w:t xml:space="preserve">：</w:t>
      </w:r>
      <w:r>
        <w:rPr>
          <w:rFonts w:ascii="仿宋" w:hAnsi="仿宋" w:eastAsia="仿宋"/>
          <w:sz w:val="24"/>
        </w:rPr>
        <w:t xml:space="preserve"> 联系电话</w:t>
      </w:r>
      <w:r>
        <w:rPr>
          <w:rFonts w:hint="eastAsia" w:ascii="仿宋" w:hAnsi="仿宋" w:eastAsia="仿宋"/>
          <w:sz w:val="24"/>
          <w:lang w:eastAsia="zh-CN"/>
        </w:rPr>
        <w:t xml:space="preserve">：</w:t>
      </w:r>
      <w:r/>
    </w:p>
    <w:p>
      <w:pPr>
        <w:ind w:firstLine="472"/>
        <w:rPr>
          <w:rFonts w:ascii="仿宋" w:hAnsi="仿宋" w:eastAsia="仿宋"/>
          <w:b/>
          <w:sz w:val="24"/>
        </w:rPr>
      </w:pPr>
      <w:r>
        <w:rPr>
          <w:rFonts w:hint="eastAsia" w:ascii="仿宋" w:hAnsi="仿宋" w:eastAsia="仿宋"/>
          <w:b/>
          <w:sz w:val="24"/>
        </w:rPr>
        <w:t xml:space="preserve">第八条  售后服务</w:t>
      </w:r>
      <w:r/>
    </w:p>
    <w:p>
      <w:pPr>
        <w:ind w:firstLine="480"/>
        <w:rPr>
          <w:rFonts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w:t>
      </w:r>
      <w:r>
        <w:rPr>
          <w:rFonts w:hint="eastAsia" w:ascii="仿宋" w:hAnsi="仿宋" w:eastAsia="仿宋"/>
          <w:sz w:val="24"/>
          <w:lang w:val="en-US" w:eastAsia="zh-CN"/>
        </w:rPr>
        <w:t xml:space="preserve">一</w:t>
      </w:r>
      <w:r>
        <w:rPr>
          <w:rFonts w:hint="eastAsia" w:ascii="仿宋" w:hAnsi="仿宋" w:eastAsia="仿宋"/>
          <w:sz w:val="24"/>
        </w:rPr>
        <w:t xml:space="preserve">条的约定承担赔偿责任。</w:t>
      </w:r>
      <w:r/>
    </w:p>
    <w:p>
      <w:pPr>
        <w:ind w:left="482"/>
        <w:rPr>
          <w:rFonts w:ascii="仿宋" w:hAnsi="仿宋" w:eastAsia="仿宋"/>
          <w:b/>
          <w:sz w:val="24"/>
        </w:rPr>
      </w:pPr>
      <w:r>
        <w:rPr>
          <w:rFonts w:hint="eastAsia" w:ascii="仿宋" w:hAnsi="仿宋" w:eastAsia="仿宋"/>
          <w:b/>
          <w:sz w:val="24"/>
        </w:rPr>
        <w:t xml:space="preserve">第九条  分包</w:t>
      </w:r>
      <w:r/>
    </w:p>
    <w:p>
      <w:pPr>
        <w:ind w:firstLine="480"/>
        <w:rPr>
          <w:rFonts w:ascii="仿宋" w:hAnsi="仿宋" w:eastAsia="仿宋"/>
          <w:strike/>
          <w:sz w:val="24"/>
        </w:rPr>
      </w:pPr>
      <w:r>
        <w:rPr>
          <w:rFonts w:hint="eastAsia" w:ascii="仿宋" w:hAnsi="仿宋" w:eastAsia="仿宋"/>
          <w:sz w:val="24"/>
        </w:rPr>
        <w:t xml:space="preserve">除采购文件事先说明</w:t>
      </w:r>
      <w:r>
        <w:rPr>
          <w:rFonts w:hint="eastAsia" w:ascii="仿宋" w:hAnsi="仿宋" w:eastAsia="仿宋"/>
          <w:sz w:val="24"/>
          <w:lang w:eastAsia="zh-CN"/>
        </w:rPr>
        <w:t xml:space="preserve">且</w:t>
      </w:r>
      <w:r>
        <w:rPr>
          <w:rFonts w:hint="eastAsia" w:ascii="仿宋" w:hAnsi="仿宋" w:eastAsia="仿宋"/>
          <w:sz w:val="24"/>
        </w:rPr>
        <w:t xml:space="preserve">经甲方事先书面同意外，乙方不得分包、转包其应履行的合同义务。</w:t>
      </w:r>
      <w:r/>
    </w:p>
    <w:p>
      <w:pPr>
        <w:ind w:firstLine="482"/>
        <w:rPr>
          <w:rFonts w:ascii="仿宋" w:hAnsi="仿宋" w:eastAsia="仿宋"/>
          <w:b/>
          <w:sz w:val="24"/>
        </w:rPr>
      </w:pPr>
      <w:r>
        <w:rPr>
          <w:rFonts w:hint="eastAsia" w:ascii="仿宋" w:hAnsi="仿宋" w:eastAsia="仿宋"/>
          <w:b/>
          <w:sz w:val="24"/>
        </w:rPr>
        <w:t xml:space="preserve">第十条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rPr>
      </w:pPr>
      <w:r>
        <w:rPr>
          <w:rFonts w:hint="eastAsia" w:ascii="仿宋" w:hAnsi="仿宋" w:eastAsia="仿宋"/>
          <w:sz w:val="24"/>
        </w:rPr>
        <w:t xml:space="preserve">2.甲方无正当理由拒绝接收服务，甲方应向乙方偿付拒付服务费用 ％的违约金。</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ascii="仿宋" w:hAnsi="仿宋" w:eastAsia="仿宋"/>
          <w:b/>
          <w:sz w:val="24"/>
        </w:rPr>
      </w:pPr>
      <w:r>
        <w:rPr>
          <w:rFonts w:hint="eastAsia" w:ascii="仿宋" w:hAnsi="仿宋" w:eastAsia="仿宋"/>
          <w:b/>
          <w:sz w:val="24"/>
        </w:rPr>
        <w:t xml:space="preserve">第十三条  不可抗力</w:t>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pPr>
      <w:r>
        <w:rPr>
          <w:rFonts w:hint="eastAsia" w:ascii="仿宋" w:hAnsi="仿宋" w:eastAsia="仿宋"/>
          <w:b/>
          <w:sz w:val="24"/>
        </w:rPr>
        <w:t xml:space="preserve">第十四条  争议的解决方式</w:t>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向南通市有管辖权的法院提起诉讼；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本合同一式份，甲、乙双方各执份。</w:t>
      </w:r>
      <w:r/>
    </w:p>
    <w:p>
      <w:pPr>
        <w:ind w:firstLine="480"/>
        <w:rPr>
          <w:rFonts w:ascii="仿宋" w:hAnsi="仿宋" w:eastAsia="仿宋"/>
          <w:sz w:val="24"/>
        </w:rPr>
      </w:pPr>
      <w:r>
        <w:rPr>
          <w:rFonts w:ascii="仿宋" w:hAnsi="仿宋" w:eastAsia="仿宋"/>
          <w:sz w:val="24"/>
        </w:rPr>
      </w:r>
      <w:r/>
    </w:p>
    <w:tbl>
      <w:tblPr>
        <w:tblStyle w:val="86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pStyle w:val="880"/>
        <w:ind w:firstLine="0"/>
        <w:jc w:val="center"/>
        <w:spacing w:line="240" w:lineRule="auto"/>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评审方法为综合评分法，即磋商响应文件能够最大限度</w:t>
      </w:r>
      <w:r>
        <w:rPr>
          <w:rFonts w:hint="eastAsia" w:ascii="仿宋" w:hAnsi="仿宋" w:eastAsia="仿宋"/>
          <w:sz w:val="28"/>
          <w:szCs w:val="28"/>
          <w:lang w:eastAsia="zh-CN"/>
        </w:rPr>
        <w:t xml:space="preserve">地</w:t>
      </w:r>
      <w:r>
        <w:rPr>
          <w:rFonts w:hint="eastAsia" w:ascii="仿宋" w:hAnsi="仿宋" w:eastAsia="仿宋"/>
          <w:sz w:val="28"/>
          <w:szCs w:val="28"/>
        </w:rPr>
        <w:t xml:space="preserve">满足磋商文件规定的各项综合评价标准且经评审得分最高的供应商为成交候选人的评标方法。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。磋商人的最终得分是所有评委给其的评分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highlight w:val="none"/>
        </w:rPr>
        <w:outlineLvl w:val="1"/>
      </w:pPr>
      <w:r>
        <w:rPr>
          <w:rFonts w:hint="eastAsia" w:ascii="仿宋" w:hAnsi="仿宋" w:eastAsia="仿宋"/>
          <w:sz w:val="28"/>
          <w:szCs w:val="28"/>
        </w:rPr>
        <w:t xml:space="preserve">4.</w:t>
      </w:r>
      <w:r>
        <w:rPr>
          <w:rFonts w:hint="eastAsia" w:ascii="仿宋" w:hAnsi="仿宋" w:eastAsia="仿宋"/>
          <w:sz w:val="28"/>
          <w:szCs w:val="28"/>
          <w:highlight w:val="none"/>
        </w:rPr>
        <w:t xml:space="preserve">评分表</w:t>
      </w:r>
      <w:r/>
    </w:p>
    <w:tbl>
      <w:tblPr>
        <w:tblStyle w:val="867"/>
        <w:tblW w:w="4451"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16"/>
        <w:gridCol w:w="1414"/>
        <w:gridCol w:w="745"/>
        <w:gridCol w:w="4912"/>
        <w:gridCol w:w="832"/>
      </w:tblGrid>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4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c>
          <w:tcPr>
            <w:tcW w:w="49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评审要求或标准</w:t>
            </w:r>
            <w:r/>
          </w:p>
        </w:tc>
        <w:tc>
          <w:tcPr>
            <w:tcW w:w="83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trHeight w:val="368"/>
        </w:trPr>
        <w:tc>
          <w:tcPr>
            <w:tcW w:w="616" w:type="dxa"/>
            <w:vAlign w:val="center"/>
            <w:vMerge w:val="restart"/>
            <w:textDirection w:val="lrTb"/>
            <w:noWrap w:val="false"/>
          </w:tcPr>
          <w:p>
            <w:pPr>
              <w:pStyle w:val="877"/>
              <w:spacing w:after="147"/>
              <w:rPr>
                <w:rFonts w:hint="eastAsia" w:eastAsia="宋体"/>
                <w:highlight w:val="none"/>
                <w:lang w:val="en-US" w:eastAsia="zh-CN"/>
              </w:rPr>
            </w:pPr>
            <w:r>
              <w:rPr>
                <w:rFonts w:hint="eastAsia"/>
                <w:highlight w:val="none"/>
                <w:lang w:val="en-US" w:eastAsia="zh-CN"/>
              </w:rPr>
              <w:t xml:space="preserve">1</w:t>
            </w:r>
            <w:r/>
          </w:p>
        </w:tc>
        <w:tc>
          <w:tcPr>
            <w:tcW w:w="1414" w:type="dxa"/>
            <w:vAlign w:val="center"/>
            <w:textDirection w:val="lrTb"/>
            <w:noWrap w:val="false"/>
          </w:tcPr>
          <w:p>
            <w:pPr>
              <w:pStyle w:val="877"/>
              <w:spacing w:after="147"/>
              <w:rPr>
                <w:highlight w:val="none"/>
              </w:rPr>
            </w:pPr>
            <w:r>
              <w:rPr>
                <w:rFonts w:hint="eastAsia" w:ascii="仿宋" w:hAnsi="仿宋" w:eastAsia="仿宋" w:cs="宋体"/>
                <w:szCs w:val="21"/>
                <w:highlight w:val="none"/>
              </w:rPr>
              <w:t xml:space="preserve">项目整体服务方案</w:t>
            </w:r>
            <w:r/>
          </w:p>
        </w:tc>
        <w:tc>
          <w:tcPr>
            <w:tcW w:w="745" w:type="dxa"/>
            <w:vAlign w:val="center"/>
            <w:textDirection w:val="lrTb"/>
            <w:noWrap w:val="false"/>
          </w:tcPr>
          <w:p>
            <w:pPr>
              <w:pStyle w:val="877"/>
              <w:spacing w:after="147"/>
              <w:rPr>
                <w:rFonts w:hint="default" w:eastAsia="宋体"/>
                <w:highlight w:val="none"/>
                <w:lang w:val="en-US" w:eastAsia="zh-CN"/>
              </w:rPr>
            </w:pPr>
            <w:r>
              <w:rPr>
                <w:rFonts w:hint="eastAsia"/>
                <w:highlight w:val="none"/>
                <w:lang w:val="en-US" w:eastAsia="zh-CN"/>
              </w:rPr>
              <w:t xml:space="preserve">14</w:t>
            </w:r>
            <w:r/>
          </w:p>
        </w:tc>
        <w:tc>
          <w:tcPr>
            <w:tcW w:w="4914" w:type="dxa"/>
            <w:vAlign w:val="center"/>
            <w:textDirection w:val="lrTb"/>
            <w:noWrap w:val="false"/>
          </w:tcPr>
          <w:p>
            <w:pPr>
              <w:pStyle w:val="877"/>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根据响应供应商</w:t>
            </w:r>
            <w:r>
              <w:rPr>
                <w:rFonts w:hint="eastAsia" w:ascii="仿宋" w:hAnsi="仿宋" w:eastAsia="仿宋" w:cs="宋体"/>
                <w:szCs w:val="21"/>
                <w:highlight w:val="none"/>
              </w:rPr>
              <w:t xml:space="preserve">提供的对项目整体服务方案</w:t>
            </w:r>
            <w:r>
              <w:rPr>
                <w:rFonts w:hint="eastAsia" w:ascii="仿宋" w:hAnsi="仿宋" w:eastAsia="仿宋" w:cs="宋体"/>
                <w:szCs w:val="21"/>
                <w:highlight w:val="none"/>
                <w:lang w:eastAsia="zh-CN"/>
              </w:rPr>
              <w:t xml:space="preserve">，内容包括但不限于：</w:t>
            </w:r>
            <w:r/>
          </w:p>
          <w:p>
            <w:pPr>
              <w:pStyle w:val="877"/>
              <w:numPr>
                <w:ilvl w:val="0"/>
                <w:numId w:val="2"/>
              </w:numPr>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本项目背景、重点、难点分析；</w:t>
            </w:r>
            <w:r/>
          </w:p>
          <w:p>
            <w:pPr>
              <w:pStyle w:val="877"/>
              <w:numPr>
                <w:ilvl w:val="0"/>
                <w:numId w:val="2"/>
              </w:numPr>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拟派人员及职责分工；</w:t>
            </w:r>
            <w:r/>
          </w:p>
          <w:p>
            <w:pPr>
              <w:pStyle w:val="877"/>
              <w:numPr>
                <w:ilvl w:val="0"/>
                <w:numId w:val="2"/>
              </w:numPr>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rPr>
              <w:t xml:space="preserve">评定方式</w:t>
            </w:r>
            <w:r>
              <w:rPr>
                <w:rFonts w:hint="eastAsia" w:ascii="仿宋" w:hAnsi="仿宋" w:eastAsia="仿宋" w:cs="宋体"/>
                <w:szCs w:val="21"/>
                <w:highlight w:val="none"/>
                <w:lang w:eastAsia="zh-CN"/>
              </w:rPr>
              <w:t xml:space="preserve">；</w:t>
            </w:r>
            <w:r/>
          </w:p>
          <w:p>
            <w:pPr>
              <w:pStyle w:val="877"/>
              <w:numPr>
                <w:ilvl w:val="0"/>
                <w:numId w:val="2"/>
              </w:numPr>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rPr>
              <w:t xml:space="preserve">服务细则</w:t>
            </w:r>
            <w:r>
              <w:rPr>
                <w:rFonts w:hint="eastAsia" w:ascii="仿宋" w:hAnsi="仿宋" w:eastAsia="仿宋" w:cs="宋体"/>
                <w:szCs w:val="21"/>
                <w:highlight w:val="none"/>
                <w:lang w:eastAsia="zh-CN"/>
              </w:rPr>
              <w:t xml:space="preserve">；</w:t>
            </w:r>
            <w:r/>
          </w:p>
          <w:p>
            <w:pPr>
              <w:pStyle w:val="877"/>
              <w:numPr>
                <w:ilvl w:val="0"/>
                <w:numId w:val="2"/>
              </w:numPr>
              <w:ind w:left="0" w:firstLine="0"/>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评定质量控制措施；</w:t>
            </w:r>
            <w:r/>
          </w:p>
          <w:p>
            <w:pPr>
              <w:pStyle w:val="877"/>
              <w:numPr>
                <w:ilvl w:val="0"/>
                <w:numId w:val="2"/>
              </w:numPr>
              <w:ind w:left="0" w:firstLine="0"/>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档案管理方案；</w:t>
            </w:r>
            <w:r/>
          </w:p>
          <w:p>
            <w:pPr>
              <w:pStyle w:val="877"/>
              <w:numPr>
                <w:ilvl w:val="0"/>
                <w:numId w:val="2"/>
              </w:numPr>
              <w:ind w:left="0" w:firstLine="0"/>
              <w:keepLines w:val="0"/>
              <w:keepNext w:val="0"/>
              <w:pageBreakBefore w:val="0"/>
              <w:spacing w:before="0" w:beforeAutospacing="0" w:after="0" w:afterAutospacing="0" w:line="300" w:lineRule="exact"/>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信息保密方案；</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每有一处内容存在缺陷或不足的扣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本项最多得14分</w:t>
            </w:r>
            <w:r>
              <w:rPr>
                <w:rFonts w:hint="eastAsia" w:ascii="仿宋" w:hAnsi="仿宋" w:eastAsia="仿宋" w:cs="仿宋"/>
                <w:b/>
                <w:bCs/>
                <w:color w:val="auto"/>
                <w:sz w:val="24"/>
                <w:szCs w:val="24"/>
                <w:highlight w:val="none"/>
                <w:lang w:eastAsia="zh-CN"/>
              </w:rPr>
              <w:t xml:space="preserve">）</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内容存在缺陷或不足是指以下任意一种情形：内容不切合行业实际、不符合国家法规政策；或方案内容生搬硬造，与实际情况不符，</w:t>
            </w:r>
            <w:r>
              <w:rPr>
                <w:rFonts w:hint="eastAsia" w:ascii="仿宋" w:hAnsi="仿宋" w:eastAsia="仿宋" w:cs="仿宋"/>
                <w:b/>
                <w:bCs/>
                <w:color w:val="auto"/>
                <w:sz w:val="24"/>
                <w:szCs w:val="24"/>
                <w:highlight w:val="none"/>
                <w:lang w:val="en-US" w:eastAsia="zh-CN"/>
              </w:rPr>
              <w:t xml:space="preserve">不具备可行性，</w:t>
            </w:r>
            <w:r>
              <w:rPr>
                <w:rFonts w:hint="eastAsia" w:ascii="仿宋" w:hAnsi="仿宋" w:eastAsia="仿宋" w:cs="仿宋"/>
                <w:b/>
                <w:bCs/>
                <w:color w:val="auto"/>
                <w:sz w:val="24"/>
                <w:szCs w:val="24"/>
                <w:highlight w:val="none"/>
              </w:rPr>
              <w:t xml:space="preserve">存在偏差；或方案内容过于简略；或存在与项目无关的文字内容；或内容</w:t>
            </w:r>
            <w:r>
              <w:rPr>
                <w:rFonts w:hint="eastAsia" w:ascii="仿宋" w:hAnsi="仿宋" w:eastAsia="仿宋" w:cs="仿宋"/>
                <w:b/>
                <w:bCs/>
                <w:color w:val="auto"/>
                <w:sz w:val="24"/>
                <w:szCs w:val="24"/>
                <w:highlight w:val="none"/>
                <w:lang w:val="en-US" w:eastAsia="zh-CN"/>
              </w:rPr>
              <w:t xml:space="preserve">未针对如皋区域进行个性化制定</w:t>
            </w:r>
            <w:r>
              <w:rPr>
                <w:rFonts w:hint="eastAsia" w:ascii="仿宋" w:hAnsi="仿宋" w:eastAsia="仿宋" w:cs="仿宋"/>
                <w:b/>
                <w:bCs/>
                <w:color w:val="auto"/>
                <w:sz w:val="24"/>
                <w:szCs w:val="24"/>
                <w:highlight w:val="none"/>
              </w:rPr>
              <w:t xml:space="preserve">；或内容逻辑漏洞或原理错误。</w:t>
            </w:r>
            <w:r/>
          </w:p>
        </w:tc>
        <w:tc>
          <w:tcPr>
            <w:tcW w:w="832" w:type="dxa"/>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1949"/>
        </w:trPr>
        <w:tc>
          <w:tcPr>
            <w:tcW w:w="616" w:type="dxa"/>
            <w:vAlign w:val="center"/>
            <w:vMerge w:val="continue"/>
            <w:textDirection w:val="lrTb"/>
            <w:noWrap w:val="false"/>
          </w:tcPr>
          <w:p>
            <w:pPr>
              <w:pStyle w:val="877"/>
              <w:spacing w:after="147"/>
            </w:pPr>
            <w:r/>
            <w:r/>
          </w:p>
        </w:tc>
        <w:tc>
          <w:tcPr>
            <w:tcW w:w="1414" w:type="dxa"/>
            <w:vAlign w:val="center"/>
            <w:textDirection w:val="lrTb"/>
            <w:noWrap w:val="false"/>
          </w:tcPr>
          <w:p>
            <w:pPr>
              <w:pStyle w:val="877"/>
              <w:spacing w:after="147"/>
            </w:pPr>
            <w:r>
              <w:rPr>
                <w:rFonts w:hint="eastAsia" w:ascii="仿宋" w:hAnsi="仿宋" w:eastAsia="仿宋" w:cs="宋体"/>
                <w:szCs w:val="21"/>
              </w:rPr>
              <w:t xml:space="preserve">日常管理方案</w:t>
            </w:r>
            <w:r/>
          </w:p>
        </w:tc>
        <w:tc>
          <w:tcPr>
            <w:tcW w:w="745" w:type="dxa"/>
            <w:vAlign w:val="center"/>
            <w:textDirection w:val="lrTb"/>
            <w:noWrap w:val="false"/>
          </w:tcPr>
          <w:p>
            <w:pPr>
              <w:pStyle w:val="877"/>
              <w:spacing w:after="147"/>
              <w:rPr>
                <w:rFonts w:hint="default" w:eastAsia="宋体"/>
                <w:lang w:val="en-US" w:eastAsia="zh-CN"/>
              </w:rPr>
            </w:pPr>
            <w:r>
              <w:rPr>
                <w:rFonts w:hint="eastAsia"/>
                <w:lang w:val="en-US" w:eastAsia="zh-CN"/>
              </w:rPr>
              <w:t xml:space="preserve">4</w:t>
            </w:r>
            <w:r/>
          </w:p>
        </w:tc>
        <w:tc>
          <w:tcPr>
            <w:tcW w:w="4914" w:type="dxa"/>
            <w:vAlign w:val="center"/>
            <w:textDirection w:val="lrTb"/>
            <w:noWrap w:val="false"/>
          </w:tcPr>
          <w:p>
            <w:pPr>
              <w:pStyle w:val="877"/>
              <w:keepLines w:val="0"/>
              <w:keepNext w:val="0"/>
              <w:pageBreakBefore w:val="0"/>
              <w:spacing w:before="0" w:beforeAutospacing="0" w:after="0" w:afterAutospacing="0" w:line="300" w:lineRule="exact"/>
              <w:rPr>
                <w:rFonts w:hint="eastAsia" w:ascii="仿宋" w:hAnsi="仿宋" w:eastAsia="仿宋" w:cs="宋体"/>
                <w:szCs w:val="21"/>
                <w:lang w:eastAsia="zh-CN"/>
              </w:rPr>
            </w:pPr>
            <w:r>
              <w:rPr>
                <w:rFonts w:hint="eastAsia" w:ascii="仿宋" w:hAnsi="仿宋" w:eastAsia="仿宋" w:cs="宋体"/>
                <w:szCs w:val="21"/>
                <w:lang w:eastAsia="zh-CN"/>
              </w:rPr>
              <w:t xml:space="preserve">根据响应供应商</w:t>
            </w:r>
            <w:r>
              <w:rPr>
                <w:rFonts w:hint="eastAsia" w:ascii="仿宋" w:hAnsi="仿宋" w:eastAsia="仿宋" w:cs="宋体"/>
                <w:szCs w:val="21"/>
              </w:rPr>
              <w:t xml:space="preserve">提供的日常管理、工作流程、信息反馈渠道、控制方式等内容进行综合评价</w:t>
            </w:r>
            <w:r>
              <w:rPr>
                <w:rFonts w:hint="eastAsia" w:ascii="仿宋" w:hAnsi="仿宋" w:eastAsia="仿宋" w:cs="宋体"/>
                <w:szCs w:val="21"/>
                <w:lang w:eastAsia="zh-CN"/>
              </w:rPr>
              <w:t xml:space="preserve">。</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每有一处内容存在缺陷或不足的扣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本项最多得4分</w:t>
            </w:r>
            <w:r>
              <w:rPr>
                <w:rFonts w:hint="eastAsia" w:ascii="仿宋" w:hAnsi="仿宋" w:eastAsia="仿宋" w:cs="仿宋"/>
                <w:b/>
                <w:bCs/>
                <w:color w:val="auto"/>
                <w:sz w:val="24"/>
                <w:szCs w:val="24"/>
                <w:highlight w:val="none"/>
                <w:lang w:eastAsia="zh-CN"/>
              </w:rPr>
              <w:t xml:space="preserve">）</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内容存在缺陷或不足是指以下任意一种情形：内容不切合行业实际、不符合国家法规政策；或方案内容生搬硬造，与实际情况不符，</w:t>
            </w:r>
            <w:r>
              <w:rPr>
                <w:rFonts w:hint="eastAsia" w:ascii="仿宋" w:hAnsi="仿宋" w:eastAsia="仿宋" w:cs="仿宋"/>
                <w:b/>
                <w:bCs/>
                <w:color w:val="auto"/>
                <w:sz w:val="24"/>
                <w:szCs w:val="24"/>
                <w:highlight w:val="none"/>
                <w:lang w:val="en-US" w:eastAsia="zh-CN"/>
              </w:rPr>
              <w:t xml:space="preserve">不具备可行性，</w:t>
            </w:r>
            <w:r>
              <w:rPr>
                <w:rFonts w:hint="eastAsia" w:ascii="仿宋" w:hAnsi="仿宋" w:eastAsia="仿宋" w:cs="仿宋"/>
                <w:b/>
                <w:bCs/>
                <w:color w:val="auto"/>
                <w:sz w:val="24"/>
                <w:szCs w:val="24"/>
                <w:highlight w:val="none"/>
              </w:rPr>
              <w:t xml:space="preserve">存在偏差；或方案内容过于简略；或存在与项目无关的文字内容；或内容</w:t>
            </w:r>
            <w:r>
              <w:rPr>
                <w:rFonts w:hint="eastAsia" w:ascii="仿宋" w:hAnsi="仿宋" w:eastAsia="仿宋" w:cs="仿宋"/>
                <w:b/>
                <w:bCs/>
                <w:color w:val="auto"/>
                <w:sz w:val="24"/>
                <w:szCs w:val="24"/>
                <w:highlight w:val="none"/>
                <w:lang w:val="en-US" w:eastAsia="zh-CN"/>
              </w:rPr>
              <w:t xml:space="preserve">未针对如皋区域进行个性化制定</w:t>
            </w:r>
            <w:r>
              <w:rPr>
                <w:rFonts w:hint="eastAsia" w:ascii="仿宋" w:hAnsi="仿宋" w:eastAsia="仿宋" w:cs="仿宋"/>
                <w:b/>
                <w:bCs/>
                <w:color w:val="auto"/>
                <w:sz w:val="24"/>
                <w:szCs w:val="24"/>
                <w:highlight w:val="none"/>
              </w:rPr>
              <w:t xml:space="preserve">；或内容逻辑漏洞或原理错误。</w:t>
            </w:r>
            <w:r/>
          </w:p>
        </w:tc>
        <w:tc>
          <w:tcPr>
            <w:tcW w:w="832" w:type="dxa"/>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1949"/>
        </w:trPr>
        <w:tc>
          <w:tcPr>
            <w:tcW w:w="616" w:type="dxa"/>
            <w:vAlign w:val="center"/>
            <w:vMerge w:val="continue"/>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1414" w:type="dxa"/>
            <w:vAlign w:val="center"/>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宋体"/>
                <w:szCs w:val="21"/>
              </w:rPr>
              <w:t xml:space="preserve">应急管理方案和增值服务内容</w:t>
            </w:r>
            <w:r/>
          </w:p>
        </w:tc>
        <w:tc>
          <w:tcPr>
            <w:tcW w:w="745" w:type="dxa"/>
            <w:vAlign w:val="center"/>
            <w:textDirection w:val="lrTb"/>
            <w:noWrap w:val="false"/>
          </w:tcPr>
          <w:p>
            <w:pPr>
              <w:pStyle w:val="877"/>
              <w:spacing w:after="147"/>
              <w:rPr>
                <w:rFonts w:hint="default" w:ascii="仿宋" w:hAnsi="仿宋" w:eastAsia="仿宋" w:cs="仿宋"/>
                <w:b/>
                <w:bCs/>
                <w:color w:val="auto"/>
                <w:sz w:val="24"/>
                <w:szCs w:val="24"/>
                <w:highlight w:val="none"/>
                <w:lang w:val="en-US" w:eastAsia="zh-CN"/>
              </w:rPr>
            </w:pPr>
            <w:r>
              <w:rPr>
                <w:rFonts w:hint="eastAsia" w:ascii="仿宋" w:hAnsi="仿宋" w:eastAsia="仿宋" w:cs="宋体"/>
                <w:szCs w:val="21"/>
                <w:highlight w:val="yellow"/>
                <w:lang w:val="en-US" w:eastAsia="zh-CN"/>
              </w:rPr>
              <w:t xml:space="preserve">4</w:t>
            </w:r>
            <w:r/>
          </w:p>
        </w:tc>
        <w:tc>
          <w:tcPr>
            <w:tcW w:w="4914" w:type="dxa"/>
            <w:vAlign w:val="center"/>
            <w:textDirection w:val="lrTb"/>
            <w:noWrap w:val="false"/>
          </w:tcPr>
          <w:p>
            <w:pPr>
              <w:pStyle w:val="877"/>
              <w:keepLines w:val="0"/>
              <w:keepNext w:val="0"/>
              <w:pageBreakBefore w:val="0"/>
              <w:spacing w:before="0" w:beforeAutospacing="0" w:after="0" w:afterAutospacing="0" w:line="300" w:lineRule="exact"/>
              <w:rPr>
                <w:rFonts w:hint="eastAsia" w:ascii="仿宋" w:hAnsi="仿宋" w:eastAsia="仿宋" w:cs="宋体"/>
                <w:szCs w:val="21"/>
              </w:rPr>
            </w:pPr>
            <w:r>
              <w:rPr>
                <w:rFonts w:hint="eastAsia" w:ascii="仿宋" w:hAnsi="仿宋" w:eastAsia="仿宋" w:cs="宋体"/>
                <w:szCs w:val="21"/>
                <w:lang w:eastAsia="zh-CN"/>
              </w:rPr>
              <w:t xml:space="preserve">根据响应供应商</w:t>
            </w:r>
            <w:r>
              <w:rPr>
                <w:rFonts w:hint="eastAsia" w:ascii="仿宋" w:hAnsi="仿宋" w:eastAsia="仿宋" w:cs="宋体"/>
                <w:szCs w:val="21"/>
              </w:rPr>
              <w:t xml:space="preserve">提供的对工作中各项可能出现的突发情况考虑全面细致并制定相应预案，</w:t>
            </w:r>
            <w:r>
              <w:rPr>
                <w:rFonts w:hint="eastAsia" w:ascii="仿宋" w:hAnsi="仿宋" w:eastAsia="仿宋" w:cs="宋体"/>
                <w:szCs w:val="21"/>
                <w:lang w:eastAsia="zh-CN"/>
              </w:rPr>
              <w:t xml:space="preserve">包括</w:t>
            </w:r>
            <w:r>
              <w:rPr>
                <w:rFonts w:hint="eastAsia" w:ascii="仿宋" w:hAnsi="仿宋" w:eastAsia="仿宋" w:cs="宋体"/>
                <w:szCs w:val="21"/>
              </w:rPr>
              <w:t xml:space="preserve">完整可行的防风险体系处理方案及</w:t>
            </w:r>
            <w:r>
              <w:rPr>
                <w:rFonts w:hint="eastAsia" w:ascii="仿宋" w:hAnsi="仿宋" w:eastAsia="仿宋" w:cs="宋体"/>
                <w:szCs w:val="21"/>
                <w:lang w:eastAsia="zh-CN"/>
              </w:rPr>
              <w:t xml:space="preserve">处置</w:t>
            </w:r>
            <w:r>
              <w:rPr>
                <w:rFonts w:hint="eastAsia" w:ascii="仿宋" w:hAnsi="仿宋" w:eastAsia="仿宋" w:cs="宋体"/>
                <w:szCs w:val="21"/>
              </w:rPr>
              <w:t xml:space="preserve">流程。</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lang w:eastAsia="zh-CN"/>
              </w:rPr>
            </w:pPr>
            <w:r>
              <w:rPr>
                <w:rFonts w:hint="eastAsia" w:ascii="仿宋" w:hAnsi="仿宋" w:eastAsia="仿宋" w:cs="宋体"/>
                <w:b/>
                <w:bCs/>
                <w:szCs w:val="21"/>
              </w:rPr>
              <w:t xml:space="preserve">上述</w:t>
            </w:r>
            <w:r>
              <w:rPr>
                <w:rFonts w:hint="eastAsia" w:ascii="仿宋" w:hAnsi="仿宋" w:eastAsia="仿宋" w:cs="宋体"/>
                <w:b/>
                <w:bCs/>
                <w:szCs w:val="21"/>
                <w:lang w:val="en-US" w:eastAsia="zh-CN"/>
              </w:rPr>
              <w:t xml:space="preserve">2</w:t>
            </w:r>
            <w:r>
              <w:rPr>
                <w:rFonts w:hint="eastAsia" w:ascii="仿宋" w:hAnsi="仿宋" w:eastAsia="仿宋" w:cs="宋体"/>
                <w:b/>
                <w:bCs/>
                <w:szCs w:val="21"/>
              </w:rPr>
              <w:t xml:space="preserve">方面内容中每缺少一项内容扣</w:t>
            </w:r>
            <w:r>
              <w:rPr>
                <w:rFonts w:hint="eastAsia" w:ascii="仿宋" w:hAnsi="仿宋" w:eastAsia="仿宋" w:cs="宋体"/>
                <w:b/>
                <w:bCs/>
                <w:szCs w:val="21"/>
                <w:lang w:val="en-US" w:eastAsia="zh-CN"/>
              </w:rPr>
              <w:t xml:space="preserve">2</w:t>
            </w:r>
            <w:r>
              <w:rPr>
                <w:rFonts w:hint="eastAsia" w:ascii="仿宋" w:hAnsi="仿宋" w:eastAsia="仿宋" w:cs="宋体"/>
                <w:b/>
                <w:bCs/>
                <w:szCs w:val="21"/>
              </w:rPr>
              <w:t xml:space="preserve">分</w:t>
            </w:r>
            <w:r>
              <w:rPr>
                <w:rFonts w:hint="eastAsia" w:ascii="仿宋" w:hAnsi="仿宋" w:eastAsia="仿宋" w:cs="宋体"/>
                <w:b/>
                <w:bCs/>
                <w:szCs w:val="21"/>
                <w:lang w:eastAsia="zh-CN"/>
              </w:rPr>
              <w:t xml:space="preserve">，</w:t>
            </w:r>
            <w:r>
              <w:rPr>
                <w:rFonts w:hint="eastAsia" w:ascii="仿宋" w:hAnsi="仿宋" w:eastAsia="仿宋" w:cs="仿宋"/>
                <w:b/>
                <w:bCs/>
                <w:color w:val="auto"/>
                <w:sz w:val="24"/>
                <w:szCs w:val="24"/>
                <w:highlight w:val="none"/>
              </w:rPr>
              <w:t xml:space="preserve">每有一处内容存在缺陷或不足的扣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本项最多得4分</w:t>
            </w:r>
            <w:r>
              <w:rPr>
                <w:rFonts w:hint="eastAsia" w:ascii="仿宋" w:hAnsi="仿宋" w:eastAsia="仿宋" w:cs="仿宋"/>
                <w:b/>
                <w:bCs/>
                <w:color w:val="auto"/>
                <w:sz w:val="24"/>
                <w:szCs w:val="24"/>
                <w:highlight w:val="none"/>
                <w:lang w:eastAsia="zh-CN"/>
              </w:rPr>
              <w:t xml:space="preserve">）</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内容存在缺陷或不足是指以下任意一种情形：内容不切合行业实际、不符合国家法规政策；或方案内容生搬硬造，与实际情况不符，</w:t>
            </w:r>
            <w:r>
              <w:rPr>
                <w:rFonts w:hint="eastAsia" w:ascii="仿宋" w:hAnsi="仿宋" w:eastAsia="仿宋" w:cs="仿宋"/>
                <w:b/>
                <w:bCs/>
                <w:color w:val="auto"/>
                <w:sz w:val="24"/>
                <w:szCs w:val="24"/>
                <w:highlight w:val="none"/>
                <w:lang w:val="en-US" w:eastAsia="zh-CN"/>
              </w:rPr>
              <w:t xml:space="preserve">不具备可行性，</w:t>
            </w:r>
            <w:r>
              <w:rPr>
                <w:rFonts w:hint="eastAsia" w:ascii="仿宋" w:hAnsi="仿宋" w:eastAsia="仿宋" w:cs="仿宋"/>
                <w:b/>
                <w:bCs/>
                <w:color w:val="auto"/>
                <w:sz w:val="24"/>
                <w:szCs w:val="24"/>
                <w:highlight w:val="none"/>
              </w:rPr>
              <w:t xml:space="preserve">存在偏差；或方案内容过于简略；或存在与项目无关的文字内容；或内容</w:t>
            </w:r>
            <w:r>
              <w:rPr>
                <w:rFonts w:hint="eastAsia" w:ascii="仿宋" w:hAnsi="仿宋" w:eastAsia="仿宋" w:cs="仿宋"/>
                <w:b/>
                <w:bCs/>
                <w:color w:val="auto"/>
                <w:sz w:val="24"/>
                <w:szCs w:val="24"/>
                <w:highlight w:val="none"/>
                <w:lang w:val="en-US" w:eastAsia="zh-CN"/>
              </w:rPr>
              <w:t xml:space="preserve">未针对如皋区域进行个性化制定</w:t>
            </w:r>
            <w:r>
              <w:rPr>
                <w:rFonts w:hint="eastAsia" w:ascii="仿宋" w:hAnsi="仿宋" w:eastAsia="仿宋" w:cs="仿宋"/>
                <w:b/>
                <w:bCs/>
                <w:color w:val="auto"/>
                <w:sz w:val="24"/>
                <w:szCs w:val="24"/>
                <w:highlight w:val="none"/>
              </w:rPr>
              <w:t xml:space="preserve">；或内容逻辑漏洞或原理错误。</w:t>
            </w:r>
            <w:r/>
          </w:p>
        </w:tc>
        <w:tc>
          <w:tcPr>
            <w:tcW w:w="832" w:type="dxa"/>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395"/>
        </w:trPr>
        <w:tc>
          <w:tcPr>
            <w:tcW w:w="616" w:type="dxa"/>
            <w:vAlign w:val="center"/>
            <w:vMerge w:val="continue"/>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1414" w:type="dxa"/>
            <w:vAlign w:val="center"/>
            <w:textDirection w:val="lrTb"/>
            <w:noWrap w:val="false"/>
          </w:tcPr>
          <w:p>
            <w:pPr>
              <w:pStyle w:val="877"/>
              <w:spacing w:after="147"/>
              <w:rPr>
                <w:rFonts w:hint="eastAsia" w:ascii="仿宋" w:hAnsi="仿宋" w:eastAsia="仿宋" w:cs="宋体"/>
                <w:szCs w:val="21"/>
              </w:rPr>
            </w:pPr>
            <w:r>
              <w:rPr>
                <w:rFonts w:hint="eastAsia" w:ascii="仿宋" w:hAnsi="仿宋" w:eastAsia="仿宋" w:cs="宋体"/>
                <w:szCs w:val="21"/>
              </w:rPr>
              <w:t xml:space="preserve">培训方案</w:t>
            </w:r>
            <w:r/>
          </w:p>
        </w:tc>
        <w:tc>
          <w:tcPr>
            <w:tcW w:w="745" w:type="dxa"/>
            <w:vAlign w:val="center"/>
            <w:textDirection w:val="lrTb"/>
            <w:noWrap w:val="false"/>
          </w:tcPr>
          <w:p>
            <w:pPr>
              <w:pStyle w:val="877"/>
              <w:spacing w:after="147"/>
              <w:rPr>
                <w:rFonts w:hint="default" w:ascii="仿宋" w:hAnsi="仿宋" w:eastAsia="仿宋" w:cs="仿宋"/>
                <w:b/>
                <w:bCs/>
                <w:color w:val="auto"/>
                <w:sz w:val="24"/>
                <w:szCs w:val="24"/>
                <w:highlight w:val="none"/>
                <w:lang w:val="en-US" w:eastAsia="zh-CN"/>
              </w:rPr>
            </w:pPr>
            <w:r>
              <w:rPr>
                <w:rFonts w:hint="eastAsia" w:ascii="仿宋" w:hAnsi="仿宋" w:eastAsia="仿宋" w:cs="宋体"/>
                <w:szCs w:val="21"/>
                <w:lang w:val="en-US" w:eastAsia="zh-CN"/>
              </w:rPr>
              <w:t xml:space="preserve">4</w:t>
            </w:r>
            <w:r/>
          </w:p>
        </w:tc>
        <w:tc>
          <w:tcPr>
            <w:tcW w:w="4914" w:type="dxa"/>
            <w:vAlign w:val="center"/>
            <w:textDirection w:val="lrTb"/>
            <w:noWrap w:val="false"/>
          </w:tcPr>
          <w:p>
            <w:pPr>
              <w:pStyle w:val="877"/>
              <w:keepLines w:val="0"/>
              <w:keepNext w:val="0"/>
              <w:pageBreakBefore w:val="0"/>
              <w:spacing w:before="0" w:beforeAutospacing="0" w:after="0" w:afterAutospacing="0" w:line="300" w:lineRule="exact"/>
              <w:rPr>
                <w:rFonts w:hint="eastAsia" w:ascii="仿宋" w:hAnsi="仿宋" w:eastAsia="仿宋" w:cs="宋体"/>
                <w:szCs w:val="21"/>
                <w:lang w:eastAsia="zh-CN"/>
              </w:rPr>
            </w:pPr>
            <w:r>
              <w:rPr>
                <w:rFonts w:hint="eastAsia" w:ascii="仿宋" w:hAnsi="仿宋" w:eastAsia="仿宋" w:cs="宋体"/>
                <w:szCs w:val="21"/>
              </w:rPr>
              <w:t xml:space="preserve">对</w:t>
            </w:r>
            <w:r>
              <w:rPr>
                <w:rFonts w:hint="eastAsia" w:ascii="仿宋" w:hAnsi="仿宋" w:eastAsia="仿宋" w:cs="宋体"/>
                <w:bCs/>
                <w:szCs w:val="21"/>
              </w:rPr>
              <w:t xml:space="preserve">供应商</w:t>
            </w:r>
            <w:r>
              <w:rPr>
                <w:rFonts w:hint="eastAsia" w:ascii="仿宋" w:hAnsi="仿宋" w:eastAsia="仿宋" w:cs="宋体"/>
                <w:szCs w:val="21"/>
              </w:rPr>
              <w:t xml:space="preserve">提供的失能评估服务团队培训管理方案</w:t>
            </w:r>
            <w:r>
              <w:rPr>
                <w:rFonts w:hint="eastAsia" w:ascii="仿宋" w:hAnsi="仿宋" w:eastAsia="仿宋" w:cs="宋体"/>
                <w:szCs w:val="21"/>
                <w:lang w:eastAsia="zh-CN"/>
              </w:rPr>
              <w:t xml:space="preserve">，包括但不限于：</w:t>
            </w:r>
            <w:r/>
          </w:p>
          <w:p>
            <w:pPr>
              <w:pStyle w:val="877"/>
              <w:numPr>
                <w:ilvl w:val="0"/>
                <w:numId w:val="3"/>
              </w:numPr>
              <w:keepLines w:val="0"/>
              <w:keepNext w:val="0"/>
              <w:pageBreakBefore w:val="0"/>
              <w:spacing w:before="0" w:beforeAutospacing="0" w:after="0" w:afterAutospacing="0" w:line="300" w:lineRule="exact"/>
              <w:rPr>
                <w:rFonts w:hint="eastAsia" w:ascii="仿宋" w:hAnsi="仿宋" w:eastAsia="仿宋" w:cs="宋体"/>
                <w:szCs w:val="21"/>
                <w:lang w:eastAsia="zh-CN"/>
              </w:rPr>
            </w:pPr>
            <w:r>
              <w:rPr>
                <w:rFonts w:hint="eastAsia" w:ascii="仿宋" w:hAnsi="仿宋" w:eastAsia="仿宋" w:cs="宋体"/>
                <w:szCs w:val="21"/>
                <w:lang w:eastAsia="zh-CN"/>
              </w:rPr>
              <w:t xml:space="preserve">培训</w:t>
            </w:r>
            <w:r>
              <w:rPr>
                <w:rFonts w:hint="eastAsia" w:ascii="仿宋" w:hAnsi="仿宋" w:eastAsia="仿宋" w:cs="宋体"/>
                <w:szCs w:val="21"/>
              </w:rPr>
              <w:t xml:space="preserve">工作目标</w:t>
            </w:r>
            <w:r>
              <w:rPr>
                <w:rFonts w:hint="eastAsia" w:ascii="仿宋" w:hAnsi="仿宋" w:eastAsia="仿宋" w:cs="宋体"/>
                <w:szCs w:val="21"/>
                <w:lang w:eastAsia="zh-CN"/>
              </w:rPr>
              <w:t xml:space="preserve">；</w:t>
            </w:r>
            <w:r/>
          </w:p>
          <w:p>
            <w:pPr>
              <w:pStyle w:val="877"/>
              <w:numPr>
                <w:ilvl w:val="0"/>
                <w:numId w:val="3"/>
              </w:numPr>
              <w:keepLines w:val="0"/>
              <w:keepNext w:val="0"/>
              <w:pageBreakBefore w:val="0"/>
              <w:spacing w:before="0" w:beforeAutospacing="0" w:after="0" w:afterAutospacing="0" w:line="300" w:lineRule="exact"/>
              <w:rPr>
                <w:rFonts w:hint="eastAsia" w:ascii="仿宋" w:hAnsi="仿宋" w:eastAsia="仿宋" w:cs="宋体"/>
                <w:szCs w:val="21"/>
              </w:rPr>
            </w:pPr>
            <w:r>
              <w:rPr>
                <w:rFonts w:hint="eastAsia" w:ascii="仿宋" w:hAnsi="仿宋" w:eastAsia="仿宋" w:cs="宋体"/>
                <w:szCs w:val="21"/>
                <w:lang w:eastAsia="zh-CN"/>
              </w:rPr>
              <w:t xml:space="preserve">培训内容及培训物料；</w:t>
            </w:r>
            <w:r/>
          </w:p>
          <w:p>
            <w:pPr>
              <w:pStyle w:val="877"/>
              <w:numPr>
                <w:ilvl w:val="0"/>
                <w:numId w:val="3"/>
              </w:numPr>
              <w:keepLines w:val="0"/>
              <w:keepNext w:val="0"/>
              <w:pageBreakBefore w:val="0"/>
              <w:spacing w:before="0" w:beforeAutospacing="0" w:after="0" w:afterAutospacing="0" w:line="300" w:lineRule="exact"/>
              <w:rPr>
                <w:rFonts w:hint="eastAsia" w:ascii="仿宋" w:hAnsi="仿宋" w:eastAsia="仿宋" w:cs="宋体"/>
                <w:szCs w:val="21"/>
              </w:rPr>
            </w:pPr>
            <w:r>
              <w:rPr>
                <w:rFonts w:hint="eastAsia" w:ascii="仿宋" w:hAnsi="仿宋" w:eastAsia="仿宋" w:cs="宋体"/>
                <w:szCs w:val="21"/>
                <w:lang w:eastAsia="zh-CN"/>
              </w:rPr>
              <w:t xml:space="preserve">培训队伍；</w:t>
            </w:r>
            <w:r/>
          </w:p>
          <w:p>
            <w:pPr>
              <w:pStyle w:val="877"/>
              <w:numPr>
                <w:ilvl w:val="0"/>
                <w:numId w:val="3"/>
              </w:numPr>
              <w:keepLines w:val="0"/>
              <w:keepNext w:val="0"/>
              <w:pageBreakBefore w:val="0"/>
              <w:spacing w:before="0" w:beforeAutospacing="0" w:after="0" w:afterAutospacing="0" w:line="300" w:lineRule="exact"/>
              <w:rPr>
                <w:rFonts w:hint="eastAsia" w:ascii="仿宋" w:hAnsi="仿宋" w:eastAsia="仿宋" w:cs="宋体"/>
                <w:szCs w:val="21"/>
              </w:rPr>
            </w:pPr>
            <w:r>
              <w:rPr>
                <w:rFonts w:hint="eastAsia" w:ascii="仿宋" w:hAnsi="仿宋" w:eastAsia="仿宋" w:cs="宋体"/>
                <w:szCs w:val="21"/>
                <w:lang w:eastAsia="zh-CN"/>
              </w:rPr>
              <w:t xml:space="preserve">培训</w:t>
            </w:r>
            <w:r>
              <w:rPr>
                <w:rFonts w:hint="eastAsia" w:ascii="仿宋" w:hAnsi="仿宋" w:eastAsia="仿宋" w:cs="宋体"/>
                <w:szCs w:val="21"/>
              </w:rPr>
              <w:t xml:space="preserve">结果应用。</w:t>
            </w:r>
            <w:r/>
          </w:p>
          <w:p>
            <w:pPr>
              <w:pStyle w:val="877"/>
              <w:keepLines w:val="0"/>
              <w:keepNext w:val="0"/>
              <w:pageBreakBefore w:val="0"/>
              <w:spacing w:before="0" w:beforeAutospacing="0" w:after="0" w:afterAutospacing="0" w:line="3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每有一处内容存在缺陷或不足的扣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本项最多得4分</w:t>
            </w:r>
            <w:r>
              <w:rPr>
                <w:rFonts w:hint="eastAsia" w:ascii="仿宋" w:hAnsi="仿宋" w:eastAsia="仿宋" w:cs="仿宋"/>
                <w:b/>
                <w:bCs/>
                <w:color w:val="auto"/>
                <w:sz w:val="24"/>
                <w:szCs w:val="24"/>
                <w:highlight w:val="none"/>
                <w:lang w:eastAsia="zh-CN"/>
              </w:rPr>
              <w:t xml:space="preserve">）</w:t>
            </w:r>
            <w:r/>
          </w:p>
          <w:p>
            <w:pPr>
              <w:pStyle w:val="877"/>
              <w:keepLines w:val="0"/>
              <w:keepNext w:val="0"/>
              <w:pageBreakBefore w:val="0"/>
              <w:spacing w:before="0" w:beforeAutospacing="0" w:after="0" w:afterAutospacing="0" w:line="300" w:lineRule="exact"/>
              <w:rPr>
                <w:rFonts w:hint="eastAsia" w:ascii="仿宋" w:hAnsi="仿宋" w:eastAsia="仿宋" w:cs="宋体"/>
                <w:szCs w:val="21"/>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内容存在缺陷或不足是指以下任意一种情形：内容不切合行业实际、不符合国家法规政策；或方案内容生搬硬造，与实际情况不符，</w:t>
            </w:r>
            <w:r>
              <w:rPr>
                <w:rFonts w:hint="eastAsia" w:ascii="仿宋" w:hAnsi="仿宋" w:eastAsia="仿宋" w:cs="仿宋"/>
                <w:b/>
                <w:bCs/>
                <w:color w:val="auto"/>
                <w:sz w:val="24"/>
                <w:szCs w:val="24"/>
                <w:highlight w:val="none"/>
                <w:lang w:val="en-US" w:eastAsia="zh-CN"/>
              </w:rPr>
              <w:t xml:space="preserve">不具备可行性，</w:t>
            </w:r>
            <w:r>
              <w:rPr>
                <w:rFonts w:hint="eastAsia" w:ascii="仿宋" w:hAnsi="仿宋" w:eastAsia="仿宋" w:cs="仿宋"/>
                <w:b/>
                <w:bCs/>
                <w:color w:val="auto"/>
                <w:sz w:val="24"/>
                <w:szCs w:val="24"/>
                <w:highlight w:val="none"/>
              </w:rPr>
              <w:t xml:space="preserve">存在偏差；或方案内容过于简略；或存在与项目无关的文字内容；或内容</w:t>
            </w:r>
            <w:r>
              <w:rPr>
                <w:rFonts w:hint="eastAsia" w:ascii="仿宋" w:hAnsi="仿宋" w:eastAsia="仿宋" w:cs="仿宋"/>
                <w:b/>
                <w:bCs/>
                <w:color w:val="auto"/>
                <w:sz w:val="24"/>
                <w:szCs w:val="24"/>
                <w:highlight w:val="none"/>
                <w:lang w:val="en-US" w:eastAsia="zh-CN"/>
              </w:rPr>
              <w:t xml:space="preserve">未针对如皋区域进行个性化制定</w:t>
            </w:r>
            <w:r>
              <w:rPr>
                <w:rFonts w:hint="eastAsia" w:ascii="仿宋" w:hAnsi="仿宋" w:eastAsia="仿宋" w:cs="仿宋"/>
                <w:b/>
                <w:bCs/>
                <w:color w:val="auto"/>
                <w:sz w:val="24"/>
                <w:szCs w:val="24"/>
                <w:highlight w:val="none"/>
              </w:rPr>
              <w:t xml:space="preserve">；或内容逻辑漏洞或原理错误。</w:t>
            </w:r>
            <w:r/>
          </w:p>
        </w:tc>
        <w:tc>
          <w:tcPr>
            <w:tcW w:w="832" w:type="dxa"/>
            <w:textDirection w:val="lrTb"/>
            <w:noWrap w:val="false"/>
          </w:tcPr>
          <w:p>
            <w:pPr>
              <w:pStyle w:val="877"/>
              <w:spacing w:after="14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4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类似业绩</w:t>
            </w:r>
            <w:r/>
          </w:p>
        </w:tc>
        <w:tc>
          <w:tcPr>
            <w:tcW w:w="74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4914" w:type="dxa"/>
            <w:vAlign w:val="center"/>
            <w:textDirection w:val="lrTb"/>
            <w:noWrap w:val="false"/>
          </w:tcPr>
          <w:p>
            <w:pPr>
              <w:pStyle w:val="877"/>
              <w:numPr>
                <w:ilvl w:val="0"/>
                <w:numId w:val="0"/>
              </w:numPr>
              <w:ind w:firstLine="480"/>
              <w:keepLines w:val="0"/>
              <w:keepNext w:val="0"/>
              <w:pageBreakBefore w:val="0"/>
              <w:spacing w:before="0" w:beforeAutospacing="0" w:after="0" w:afterAutospacing="0" w:line="300" w:lineRule="exact"/>
              <w:rPr>
                <w:rFonts w:hint="eastAsia" w:ascii="仿宋" w:hAnsi="仿宋" w:eastAsia="仿宋" w:cs="宋体"/>
                <w:szCs w:val="21"/>
                <w:lang w:eastAsia="zh-CN"/>
              </w:rPr>
            </w:pPr>
            <w:r>
              <w:rPr>
                <w:rFonts w:hint="eastAsia" w:ascii="仿宋" w:hAnsi="仿宋" w:eastAsia="仿宋" w:cs="宋体"/>
                <w:szCs w:val="21"/>
                <w:lang w:val="en-US" w:eastAsia="zh-CN"/>
              </w:rPr>
              <w:t xml:space="preserve">自2</w:t>
            </w:r>
            <w:r>
              <w:rPr>
                <w:rFonts w:hint="eastAsia" w:ascii="仿宋" w:hAnsi="仿宋" w:eastAsia="仿宋" w:cs="宋体"/>
                <w:szCs w:val="21"/>
                <w:lang w:eastAsia="zh-CN"/>
              </w:rPr>
              <w:t xml:space="preserve">02</w:t>
            </w:r>
            <w:r>
              <w:rPr>
                <w:rFonts w:hint="eastAsia" w:ascii="仿宋" w:hAnsi="仿宋" w:eastAsia="仿宋" w:cs="宋体"/>
                <w:szCs w:val="21"/>
                <w:lang w:val="en-US" w:eastAsia="zh-CN"/>
              </w:rPr>
              <w:t xml:space="preserve">1</w:t>
            </w:r>
            <w:r>
              <w:rPr>
                <w:rFonts w:hint="eastAsia" w:ascii="仿宋" w:hAnsi="仿宋" w:eastAsia="仿宋" w:cs="宋体"/>
                <w:szCs w:val="21"/>
                <w:lang w:eastAsia="zh-CN"/>
              </w:rPr>
              <w:t xml:space="preserve">年1月1日(以合同签订日期为准)以来承担类似业绩的，</w:t>
            </w:r>
            <w:r>
              <w:rPr>
                <w:rFonts w:hint="eastAsia" w:ascii="仿宋" w:hAnsi="仿宋" w:eastAsia="仿宋" w:cs="宋体"/>
                <w:szCs w:val="21"/>
                <w:lang w:val="en-US" w:eastAsia="zh-CN"/>
              </w:rPr>
              <w:t xml:space="preserve">有1个得3分，本项最多得9分</w:t>
            </w:r>
            <w:r/>
          </w:p>
          <w:p>
            <w:pPr>
              <w:pStyle w:val="877"/>
              <w:numPr>
                <w:ilvl w:val="0"/>
                <w:numId w:val="0"/>
              </w:numPr>
              <w:ind w:firstLine="480"/>
              <w:keepLines w:val="0"/>
              <w:keepNext w:val="0"/>
              <w:pageBreakBefore w:val="0"/>
              <w:spacing w:before="0" w:beforeAutospacing="0" w:after="0" w:afterAutospacing="0" w:line="300" w:lineRule="exact"/>
              <w:rPr>
                <w:rFonts w:hint="eastAsia" w:ascii="仿宋" w:hAnsi="仿宋" w:eastAsia="仿宋" w:cs="宋体"/>
                <w:szCs w:val="21"/>
                <w:lang w:eastAsia="zh-CN"/>
              </w:rPr>
            </w:pPr>
            <w:r>
              <w:rPr>
                <w:rFonts w:hint="eastAsia" w:ascii="仿宋" w:hAnsi="仿宋" w:eastAsia="仿宋" w:cs="宋体"/>
                <w:szCs w:val="21"/>
                <w:lang w:eastAsia="zh-CN"/>
              </w:rPr>
              <w:t xml:space="preserve">类似业绩指：供应商承担县级及以上与政府部门合作的失能评</w:t>
            </w:r>
            <w:r>
              <w:rPr>
                <w:rFonts w:hint="eastAsia" w:ascii="仿宋" w:hAnsi="仿宋" w:eastAsia="仿宋" w:cs="宋体"/>
                <w:szCs w:val="21"/>
                <w:lang w:val="en-US" w:eastAsia="zh-CN"/>
              </w:rPr>
              <w:t xml:space="preserve">估</w:t>
            </w:r>
            <w:r>
              <w:rPr>
                <w:rFonts w:hint="eastAsia" w:ascii="仿宋" w:hAnsi="仿宋" w:eastAsia="仿宋" w:cs="宋体"/>
                <w:szCs w:val="21"/>
                <w:lang w:eastAsia="zh-CN"/>
              </w:rPr>
              <w:t xml:space="preserve">的业绩，</w:t>
            </w:r>
            <w:r/>
          </w:p>
          <w:p>
            <w:pPr>
              <w:ind w:left="0" w:right="0" w:firstLine="0"/>
              <w:jc w:val="both"/>
              <w:keepLines w:val="0"/>
              <w:keepNext w:val="0"/>
              <w:pageBreakBefore w:val="0"/>
              <w:spacing w:beforeAutospacing="0" w:afterAutospacing="0" w:line="30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注：</w:t>
            </w:r>
            <w:r>
              <w:rPr>
                <w:rFonts w:hint="eastAsia" w:ascii="仿宋" w:hAnsi="仿宋" w:eastAsia="仿宋" w:cs="仿宋"/>
                <w:b/>
                <w:color w:val="auto"/>
                <w:sz w:val="24"/>
                <w:lang w:val="en-US" w:eastAsia="zh-CN"/>
              </w:rPr>
              <w:t xml:space="preserve">响应供应商须提供合同/协议关键页包含但不限于合同/协议首页、体现项目内容页、签署日期页及盖章页等</w:t>
            </w:r>
            <w:r>
              <w:rPr>
                <w:rFonts w:ascii="仿宋" w:hAnsi="仿宋" w:eastAsia="仿宋" w:cs="仿宋"/>
                <w:b/>
                <w:color w:val="auto"/>
                <w:sz w:val="24"/>
              </w:rPr>
              <w:t xml:space="preserve">扫描件</w:t>
            </w:r>
            <w:r>
              <w:rPr>
                <w:rFonts w:hint="eastAsia" w:ascii="仿宋" w:hAnsi="仿宋" w:eastAsia="仿宋" w:cs="仿宋"/>
                <w:b/>
                <w:color w:val="auto"/>
                <w:sz w:val="24"/>
                <w:lang w:val="en-US" w:eastAsia="zh-CN"/>
              </w:rPr>
              <w:t xml:space="preserve">并加盖公章</w:t>
            </w:r>
            <w:r>
              <w:rPr>
                <w:rFonts w:ascii="仿宋" w:hAnsi="仿宋" w:eastAsia="仿宋" w:cs="仿宋"/>
                <w:b/>
                <w:color w:val="auto"/>
                <w:sz w:val="24"/>
              </w:rPr>
              <w:t xml:space="preserve">，否则不得分。</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4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企业实力</w:t>
            </w:r>
            <w:r/>
          </w:p>
        </w:tc>
        <w:tc>
          <w:tcPr>
            <w:tcW w:w="74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4914" w:type="dxa"/>
            <w:vAlign w:val="center"/>
            <w:textDirection w:val="lrTb"/>
            <w:noWrap w:val="false"/>
          </w:tcPr>
          <w:p>
            <w:pPr>
              <w:pStyle w:val="877"/>
              <w:spacing w:after="147"/>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1.响应</w:t>
            </w:r>
            <w:r>
              <w:rPr>
                <w:rFonts w:hint="eastAsia" w:ascii="仿宋" w:hAnsi="仿宋" w:eastAsia="仿宋" w:cs="仿宋"/>
                <w:color w:val="auto"/>
                <w:sz w:val="24"/>
                <w:szCs w:val="24"/>
                <w:highlight w:val="none"/>
              </w:rPr>
              <w:t xml:space="preserve">供应商具有有效期内的ISO9001质量管理体系认证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ISO14001环境管理体系认证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ISO45001职业健康安全管理体系认证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ISO27001信息安全管理体系认证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ISO27701隐私信息管理体系认证证书的</w:t>
            </w:r>
            <w:r>
              <w:rPr>
                <w:rFonts w:hint="eastAsia" w:ascii="仿宋" w:hAnsi="仿宋" w:eastAsia="仿宋" w:cs="仿宋"/>
                <w:color w:val="auto"/>
                <w:sz w:val="24"/>
                <w:szCs w:val="24"/>
                <w:highlight w:val="none"/>
                <w:lang w:eastAsia="zh-CN"/>
              </w:rPr>
              <w:t xml:space="preserve">，有</w:t>
            </w:r>
            <w:r>
              <w:rPr>
                <w:rFonts w:hint="eastAsia" w:ascii="仿宋" w:hAnsi="仿宋" w:eastAsia="仿宋" w:cs="仿宋"/>
                <w:color w:val="auto"/>
                <w:sz w:val="24"/>
                <w:szCs w:val="24"/>
                <w:highlight w:val="none"/>
                <w:lang w:val="en-US" w:eastAsia="zh-CN"/>
              </w:rPr>
              <w:t xml:space="preserve">1个得1分。</w:t>
            </w: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rPr>
              <w:br/>
            </w:r>
            <w:r>
              <w:rPr>
                <w:rFonts w:hint="eastAsia" w:ascii="仿宋" w:hAnsi="仿宋" w:eastAsia="仿宋" w:cs="仿宋"/>
                <w:b/>
                <w:bCs/>
                <w:color w:val="auto"/>
                <w:sz w:val="24"/>
                <w:szCs w:val="24"/>
                <w:highlight w:val="none"/>
              </w:rPr>
              <w:t xml:space="preserve">注：提供</w:t>
            </w:r>
            <w:r>
              <w:rPr>
                <w:rFonts w:hint="eastAsia" w:ascii="仿宋" w:hAnsi="仿宋" w:eastAsia="仿宋" w:cs="仿宋"/>
                <w:b/>
                <w:bCs/>
                <w:color w:val="auto"/>
                <w:sz w:val="24"/>
                <w:szCs w:val="24"/>
                <w:highlight w:val="none"/>
                <w:lang w:val="en-US" w:eastAsia="zh-CN"/>
              </w:rPr>
              <w:t xml:space="preserve">有效期内的</w:t>
            </w:r>
            <w:r>
              <w:rPr>
                <w:rFonts w:hint="eastAsia" w:ascii="仿宋" w:hAnsi="仿宋" w:eastAsia="仿宋" w:cs="仿宋"/>
                <w:b/>
                <w:bCs/>
                <w:color w:val="auto"/>
                <w:sz w:val="24"/>
                <w:szCs w:val="24"/>
                <w:highlight w:val="none"/>
              </w:rPr>
              <w:t xml:space="preserve">证书扫描件。证书须在中国国家认证认可监督管理委员会网站查询为“有效”。</w:t>
            </w:r>
            <w:r>
              <w:rPr>
                <w:rFonts w:hint="eastAsia" w:ascii="仿宋" w:hAnsi="仿宋" w:eastAsia="仿宋" w:cs="仿宋"/>
                <w:b/>
                <w:bCs/>
                <w:color w:val="auto"/>
                <w:sz w:val="24"/>
                <w:szCs w:val="24"/>
                <w:highlight w:val="none"/>
                <w:lang w:val="en-US" w:eastAsia="zh-CN"/>
              </w:rPr>
              <w:t xml:space="preserve">将有效状态网页界面截图并加盖公章</w:t>
            </w:r>
            <w:r>
              <w:rPr>
                <w:rFonts w:hint="eastAsia" w:ascii="仿宋" w:hAnsi="仿宋" w:eastAsia="仿宋" w:cs="仿宋"/>
                <w:b/>
                <w:bCs/>
                <w:color w:val="auto"/>
                <w:sz w:val="24"/>
                <w:szCs w:val="24"/>
                <w:highlight w:val="none"/>
              </w:rPr>
              <w:t xml:space="preserve">，否则不得分</w:t>
            </w:r>
            <w:r>
              <w:rPr>
                <w:rFonts w:hint="eastAsia" w:ascii="仿宋" w:hAnsi="仿宋" w:eastAsia="仿宋" w:cs="仿宋"/>
                <w:b/>
                <w:bCs/>
                <w:color w:val="auto"/>
                <w:sz w:val="24"/>
                <w:szCs w:val="24"/>
                <w:highlight w:val="none"/>
                <w:lang w:eastAsia="zh-CN"/>
              </w:rPr>
              <w:t xml:space="preserve">。</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4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人员配备</w:t>
            </w:r>
            <w:r/>
          </w:p>
        </w:tc>
        <w:tc>
          <w:tcPr>
            <w:tcW w:w="745" w:type="dxa"/>
            <w:vAlign w:val="center"/>
            <w:textDirection w:val="lrTb"/>
            <w:noWrap w:val="false"/>
          </w:tcPr>
          <w:p>
            <w:pPr>
              <w:jc w:val="center"/>
              <w:spacing w:line="3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17</w:t>
            </w:r>
            <w:r/>
          </w:p>
        </w:tc>
        <w:tc>
          <w:tcPr>
            <w:tcW w:w="4914" w:type="dxa"/>
            <w:vAlign w:val="center"/>
            <w:textDirection w:val="lrTb"/>
            <w:noWrap w:val="false"/>
          </w:tcPr>
          <w:p>
            <w:pPr>
              <w:numPr>
                <w:ilvl w:val="0"/>
                <w:numId w:val="4"/>
              </w:numPr>
              <w:keepLines w:val="0"/>
              <w:keepNext w:val="0"/>
              <w:pageBreakBefore w:val="0"/>
              <w:spacing w:line="32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拟派项目负责人，本科及以上学历，得2分；从事失能评定项目满1年得1分，最多3分。本项最多5分。</w:t>
            </w:r>
            <w:r/>
          </w:p>
          <w:p>
            <w:pPr>
              <w:pStyle w:val="868"/>
              <w:jc w:val="both"/>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提供毕业证书扫描件及劳动合同，如合同不能体现工作内容的，须另附单位证明文件。</w:t>
            </w:r>
            <w:r/>
          </w:p>
          <w:p>
            <w:pPr>
              <w:numPr>
                <w:ilvl w:val="0"/>
                <w:numId w:val="4"/>
              </w:numPr>
              <w:keepLines w:val="0"/>
              <w:keepNext w:val="0"/>
              <w:pageBreakBefore w:val="0"/>
              <w:spacing w:line="32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工作人员人数在满足</w:t>
            </w:r>
            <w:r>
              <w:rPr>
                <w:rFonts w:hint="eastAsia" w:ascii="仿宋" w:hAnsi="仿宋" w:eastAsia="仿宋" w:cs="仿宋"/>
                <w:color w:val="auto"/>
                <w:sz w:val="24"/>
                <w:highlight w:val="none"/>
                <w:lang w:val="en-US" w:eastAsia="zh-CN"/>
              </w:rPr>
              <w:t xml:space="preserve">1人（项目负责任人）基本</w:t>
            </w:r>
            <w:r>
              <w:rPr>
                <w:rFonts w:hint="eastAsia" w:ascii="仿宋" w:hAnsi="仿宋" w:eastAsia="仿宋" w:cs="仿宋"/>
                <w:color w:val="auto"/>
                <w:sz w:val="24"/>
                <w:highlight w:val="none"/>
              </w:rPr>
              <w:t xml:space="preserve">需求的基础上，每再增加一人</w:t>
            </w:r>
            <w:r>
              <w:rPr>
                <w:rFonts w:hint="eastAsia" w:ascii="仿宋" w:hAnsi="仿宋" w:eastAsia="仿宋" w:cs="仿宋"/>
                <w:color w:val="auto"/>
                <w:sz w:val="24"/>
                <w:highlight w:val="none"/>
                <w:lang w:val="en-US" w:eastAsia="zh-CN"/>
              </w:rPr>
              <w:t xml:space="preserve">得2</w:t>
            </w:r>
            <w:r>
              <w:rPr>
                <w:rFonts w:hint="eastAsia" w:ascii="仿宋" w:hAnsi="仿宋" w:eastAsia="仿宋" w:cs="仿宋"/>
                <w:color w:val="auto"/>
                <w:sz w:val="24"/>
                <w:highlight w:val="none"/>
              </w:rPr>
              <w:t xml:space="preserve">分，最多得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numPr>
                <w:ilvl w:val="0"/>
                <w:numId w:val="0"/>
              </w:numPr>
              <w:keepLines w:val="0"/>
              <w:keepNext w:val="0"/>
              <w:pageBreakBefore w:val="0"/>
              <w:spacing w:line="3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.评估员人数在满足</w:t>
            </w:r>
            <w:r>
              <w:rPr>
                <w:rFonts w:hint="eastAsia" w:ascii="仿宋" w:hAnsi="仿宋" w:eastAsia="仿宋" w:cs="仿宋"/>
                <w:color w:val="auto"/>
                <w:sz w:val="24"/>
                <w:highlight w:val="none"/>
                <w:lang w:val="en-US" w:eastAsia="zh-CN"/>
              </w:rPr>
              <w:t xml:space="preserve">基本2人基本</w:t>
            </w:r>
            <w:r>
              <w:rPr>
                <w:rFonts w:hint="eastAsia" w:ascii="仿宋" w:hAnsi="仿宋" w:eastAsia="仿宋" w:cs="仿宋"/>
                <w:color w:val="auto"/>
                <w:sz w:val="24"/>
                <w:highlight w:val="none"/>
              </w:rPr>
              <w:t xml:space="preserve">需求的基础上，每再增加一人加</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numPr>
                <w:ilvl w:val="0"/>
                <w:numId w:val="0"/>
              </w:numPr>
              <w:keepLines w:val="0"/>
              <w:keepNext w:val="0"/>
              <w:pageBreakBefore w:val="0"/>
              <w:spacing w:line="3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.评定专家人数在满足</w:t>
            </w:r>
            <w:r>
              <w:rPr>
                <w:rFonts w:hint="eastAsia" w:ascii="仿宋" w:hAnsi="仿宋" w:eastAsia="仿宋" w:cs="仿宋"/>
                <w:color w:val="auto"/>
                <w:sz w:val="24"/>
                <w:highlight w:val="none"/>
                <w:lang w:val="en-US" w:eastAsia="zh-CN"/>
              </w:rPr>
              <w:t xml:space="preserve">4人基本</w:t>
            </w:r>
            <w:r>
              <w:rPr>
                <w:rFonts w:hint="eastAsia" w:ascii="仿宋" w:hAnsi="仿宋" w:eastAsia="仿宋" w:cs="仿宋"/>
                <w:color w:val="auto"/>
                <w:sz w:val="24"/>
                <w:highlight w:val="none"/>
              </w:rPr>
              <w:t xml:space="preserve">需求的基础上，每增加一人加2分，最多得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numPr>
                <w:ilvl w:val="0"/>
                <w:numId w:val="0"/>
              </w:numPr>
              <w:keepLines w:val="0"/>
              <w:keepNext w:val="0"/>
              <w:pageBreakBefore w:val="0"/>
              <w:spacing w:line="320" w:lineRule="exact"/>
              <w:widowControl w:val="off"/>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注：以上人员均需提供劳</w:t>
            </w:r>
            <w:r>
              <w:rPr>
                <w:rFonts w:hint="eastAsia" w:ascii="仿宋" w:hAnsi="仿宋" w:eastAsia="仿宋" w:cs="仿宋"/>
                <w:b/>
                <w:bCs/>
                <w:color w:val="auto"/>
                <w:sz w:val="24"/>
                <w:highlight w:val="none"/>
                <w:lang w:val="en-US" w:eastAsia="zh-CN"/>
              </w:rPr>
              <w:t xml:space="preserve">动</w:t>
            </w:r>
            <w:r>
              <w:rPr>
                <w:rFonts w:hint="eastAsia" w:ascii="仿宋" w:hAnsi="仿宋" w:eastAsia="仿宋" w:cs="仿宋"/>
                <w:b/>
                <w:bCs/>
                <w:color w:val="auto"/>
                <w:sz w:val="24"/>
                <w:highlight w:val="none"/>
              </w:rPr>
              <w:t xml:space="preserve">合同或劳务协议等</w:t>
            </w:r>
            <w:r>
              <w:rPr>
                <w:rFonts w:hint="eastAsia" w:ascii="仿宋" w:hAnsi="仿宋" w:eastAsia="仿宋" w:cs="仿宋"/>
                <w:b/>
                <w:bCs/>
                <w:color w:val="auto"/>
                <w:sz w:val="24"/>
                <w:highlight w:val="none"/>
                <w:lang w:val="en-US" w:eastAsia="zh-CN"/>
              </w:rPr>
              <w:t xml:space="preserve">扫描</w:t>
            </w:r>
            <w:r>
              <w:rPr>
                <w:rFonts w:hint="eastAsia" w:ascii="仿宋" w:hAnsi="仿宋" w:eastAsia="仿宋" w:cs="仿宋"/>
                <w:b/>
                <w:bCs/>
                <w:color w:val="auto"/>
                <w:sz w:val="24"/>
                <w:highlight w:val="none"/>
              </w:rPr>
              <w:t xml:space="preserve">件。①</w:t>
            </w:r>
            <w:r>
              <w:rPr>
                <w:rFonts w:hint="eastAsia" w:ascii="仿宋" w:hAnsi="仿宋" w:eastAsia="仿宋" w:cs="仿宋"/>
                <w:b/>
                <w:bCs/>
                <w:color w:val="auto"/>
                <w:sz w:val="24"/>
                <w:highlight w:val="none"/>
                <w:lang w:val="en-US" w:eastAsia="zh-CN"/>
              </w:rPr>
              <w:t xml:space="preserve">项目负责人、工作人员需提供响应供应商截止目前最近1个月为其缴纳社保的证明。</w:t>
            </w:r>
            <w:r/>
          </w:p>
          <w:p>
            <w:pPr>
              <w:numPr>
                <w:ilvl w:val="0"/>
                <w:numId w:val="0"/>
              </w:num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highlight w:val="none"/>
              </w:rPr>
              <w:t xml:space="preserve">②评估员和评估专家需提供</w:t>
            </w:r>
            <w:r>
              <w:rPr>
                <w:rFonts w:hint="eastAsia" w:ascii="仿宋" w:hAnsi="仿宋" w:eastAsia="仿宋" w:cs="仿宋"/>
                <w:b/>
                <w:bCs/>
                <w:color w:val="auto"/>
                <w:sz w:val="24"/>
                <w:highlight w:val="none"/>
                <w:lang w:val="en-US" w:eastAsia="zh-CN"/>
              </w:rPr>
              <w:t xml:space="preserve">符合岗位要求的</w:t>
            </w:r>
            <w:r>
              <w:rPr>
                <w:rFonts w:hint="eastAsia" w:ascii="仿宋" w:hAnsi="仿宋" w:eastAsia="仿宋" w:cs="仿宋"/>
                <w:b/>
                <w:bCs/>
                <w:color w:val="auto"/>
                <w:sz w:val="24"/>
                <w:highlight w:val="none"/>
              </w:rPr>
              <w:t xml:space="preserve">人员资格证明材料（包括但不限于相应技术职称证书、执业资格证书等证明材料</w:t>
            </w:r>
            <w:r>
              <w:rPr>
                <w:rFonts w:hint="eastAsia" w:ascii="仿宋" w:hAnsi="仿宋" w:eastAsia="仿宋" w:cs="仿宋"/>
                <w:b/>
                <w:bCs/>
                <w:color w:val="auto"/>
                <w:sz w:val="24"/>
                <w:highlight w:val="none"/>
                <w:lang w:val="en-US" w:eastAsia="zh-CN"/>
              </w:rPr>
              <w:t xml:space="preserve">扫描</w:t>
            </w:r>
            <w:r>
              <w:rPr>
                <w:rFonts w:hint="eastAsia" w:ascii="仿宋" w:hAnsi="仿宋" w:eastAsia="仿宋" w:cs="仿宋"/>
                <w:b/>
                <w:bCs/>
                <w:color w:val="auto"/>
                <w:sz w:val="24"/>
                <w:highlight w:val="none"/>
              </w:rPr>
              <w:t xml:space="preserve">件），</w:t>
            </w:r>
            <w:r>
              <w:rPr>
                <w:rFonts w:hint="eastAsia" w:ascii="仿宋" w:hAnsi="仿宋" w:eastAsia="仿宋" w:cs="仿宋"/>
                <w:b/>
                <w:bCs/>
                <w:color w:val="auto"/>
                <w:sz w:val="24"/>
                <w:highlight w:val="none"/>
                <w:lang w:val="en-US" w:eastAsia="zh-CN"/>
              </w:rPr>
              <w:t xml:space="preserve">同时提交响应供应商为其购买的团体意外险的保险凭证并在有效期内，</w:t>
            </w:r>
            <w:r>
              <w:rPr>
                <w:rFonts w:hint="eastAsia" w:ascii="仿宋" w:hAnsi="仿宋" w:eastAsia="仿宋" w:cs="仿宋"/>
                <w:b/>
                <w:bCs/>
                <w:color w:val="auto"/>
                <w:sz w:val="24"/>
                <w:highlight w:val="none"/>
              </w:rPr>
              <w:t xml:space="preserve">未提供不得分。</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4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设备配置</w:t>
            </w:r>
            <w:r/>
          </w:p>
        </w:tc>
        <w:tc>
          <w:tcPr>
            <w:tcW w:w="74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4914" w:type="dxa"/>
            <w:vAlign w:val="center"/>
            <w:textDirection w:val="lrTb"/>
            <w:noWrap w:val="false"/>
          </w:tcPr>
          <w:p>
            <w:pPr>
              <w:ind w:firstLine="480"/>
              <w:spacing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en-US" w:eastAsia="zh-CN"/>
              </w:rPr>
              <w:t xml:space="preserve">供应</w:t>
            </w:r>
            <w:r>
              <w:rPr>
                <w:rFonts w:hint="eastAsia" w:ascii="仿宋" w:hAnsi="仿宋" w:eastAsia="仿宋" w:cs="仿宋"/>
                <w:color w:val="auto"/>
                <w:sz w:val="24"/>
                <w:highlight w:val="none"/>
              </w:rPr>
              <w:t xml:space="preserve">商需具有开展失能评定工作相适应的设施、设备、器材等。</w:t>
            </w:r>
            <w:r/>
          </w:p>
          <w:p>
            <w:pPr>
              <w:spacing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1.配备自有机动车辆2辆，得2分；每再增加一辆加1分，最高得4分；</w:t>
            </w:r>
            <w:r/>
          </w:p>
          <w:p>
            <w:pPr>
              <w:numPr>
                <w:ilvl w:val="0"/>
                <w:numId w:val="4"/>
              </w:numPr>
              <w:ind w:left="0" w:firstLine="0"/>
              <w:spacing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配备摄像仪器每台得1分，最高得3分；</w:t>
            </w:r>
            <w:r/>
          </w:p>
          <w:p>
            <w:pPr>
              <w:numPr>
                <w:ilvl w:val="0"/>
                <w:numId w:val="4"/>
              </w:numPr>
              <w:ind w:left="0" w:firstLine="0"/>
              <w:spacing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配备其他自备设备包括但不限于通讯设备、计算机、投影仪、打印机等设备器材，根据提供情况得分，最高得3分。</w:t>
            </w:r>
            <w:r/>
          </w:p>
          <w:p>
            <w:pPr>
              <w:ind w:firstLine="480"/>
              <w:spacing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需提供上述器材的正式税务发票，车辆需提供公司持有的行驶证明。</w:t>
            </w:r>
            <w:r/>
          </w:p>
          <w:p>
            <w:pPr>
              <w:ind w:firstLine="482"/>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注：须提供响应供应商购买上述设施设备的发票及设备照片扫描件加盖公章，车辆另须提供机动车辆的行驶证，上述提供的设施设备的</w:t>
            </w:r>
            <w:r>
              <w:rPr>
                <w:rFonts w:hint="eastAsia" w:ascii="仿宋" w:hAnsi="仿宋" w:eastAsia="仿宋" w:cs="仿宋"/>
                <w:b/>
                <w:bCs/>
                <w:color w:val="auto"/>
                <w:sz w:val="24"/>
                <w:szCs w:val="24"/>
                <w:highlight w:val="none"/>
              </w:rPr>
              <w:t xml:space="preserve">购买方须与</w:t>
            </w:r>
            <w:r>
              <w:rPr>
                <w:rFonts w:hint="eastAsia" w:ascii="仿宋" w:hAnsi="仿宋" w:eastAsia="仿宋" w:cs="仿宋"/>
                <w:b/>
                <w:bCs/>
                <w:color w:val="auto"/>
                <w:sz w:val="24"/>
                <w:szCs w:val="24"/>
                <w:highlight w:val="none"/>
                <w:lang w:val="en-US" w:eastAsia="zh-CN"/>
              </w:rPr>
              <w:t xml:space="preserve">响应供应商</w:t>
            </w:r>
            <w:r>
              <w:rPr>
                <w:rFonts w:hint="eastAsia" w:ascii="仿宋" w:hAnsi="仿宋" w:eastAsia="仿宋" w:cs="仿宋"/>
                <w:b/>
                <w:bCs/>
                <w:color w:val="auto"/>
                <w:sz w:val="24"/>
                <w:szCs w:val="24"/>
                <w:highlight w:val="none"/>
              </w:rPr>
              <w:t xml:space="preserve">一致，否则不得分</w:t>
            </w:r>
            <w:r>
              <w:rPr>
                <w:rFonts w:hint="eastAsia" w:ascii="仿宋" w:hAnsi="仿宋" w:eastAsia="仿宋" w:cs="仿宋"/>
                <w:b/>
                <w:bCs/>
                <w:color w:val="auto"/>
                <w:sz w:val="24"/>
                <w:szCs w:val="24"/>
                <w:highlight w:val="none"/>
                <w:lang w:eastAsia="zh-CN"/>
              </w:rPr>
              <w:t xml:space="preserve">。</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414"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宋体"/>
                <w:szCs w:val="21"/>
              </w:rPr>
              <w:t xml:space="preserve">服务</w:t>
            </w:r>
            <w:r>
              <w:rPr>
                <w:rFonts w:hint="eastAsia" w:ascii="仿宋" w:hAnsi="仿宋" w:eastAsia="仿宋" w:cs="宋体"/>
                <w:szCs w:val="21"/>
                <w:lang w:eastAsia="zh-CN"/>
              </w:rPr>
              <w:t xml:space="preserve">响应时间</w:t>
            </w:r>
            <w:r/>
          </w:p>
        </w:tc>
        <w:tc>
          <w:tcPr>
            <w:tcW w:w="74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4914" w:type="dxa"/>
            <w:vAlign w:val="center"/>
            <w:textDirection w:val="lrTb"/>
            <w:noWrap w:val="false"/>
          </w:tcPr>
          <w:p>
            <w:pPr>
              <w:numPr>
                <w:ilvl w:val="0"/>
                <w:numId w:val="0"/>
              </w:numPr>
              <w:spacing w:line="32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1.提供本项目服务响应时间承诺（格式自拟）：供应商能在1小时内响应的，得4分；2小时内响应的得2分；3小时内响应的得1分；超过3小时响应的不得分。</w:t>
            </w:r>
            <w:r>
              <w:rPr>
                <w:rFonts w:hint="eastAsia" w:ascii="仿宋" w:hAnsi="仿宋" w:eastAsia="仿宋" w:cs="仿宋"/>
                <w:b/>
                <w:bCs/>
                <w:color w:val="auto"/>
                <w:sz w:val="24"/>
                <w:szCs w:val="24"/>
                <w:highlight w:val="none"/>
                <w:lang w:val="en-US" w:eastAsia="zh-CN"/>
              </w:rPr>
              <w:t xml:space="preserve">需提供承诺函及合理的证明材料，未提供的不得分。</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414" w:type="dxa"/>
            <w:vAlign w:val="center"/>
            <w:textDirection w:val="lrTb"/>
            <w:noWrap w:val="false"/>
          </w:tcPr>
          <w:p>
            <w:pPr>
              <w:jc w:val="center"/>
              <w:rPr>
                <w:rFonts w:hint="eastAsia" w:ascii="仿宋" w:hAnsi="仿宋" w:eastAsia="仿宋" w:cs="宋体"/>
                <w:szCs w:val="21"/>
                <w:lang w:eastAsia="zh-CN"/>
              </w:rPr>
            </w:pPr>
            <w:r>
              <w:rPr>
                <w:rFonts w:hint="eastAsia" w:ascii="仿宋" w:hAnsi="仿宋" w:eastAsia="仿宋" w:cs="宋体"/>
                <w:szCs w:val="21"/>
                <w:lang w:eastAsia="zh-CN"/>
              </w:rPr>
              <w:t xml:space="preserve">服务承诺</w:t>
            </w:r>
            <w:r/>
          </w:p>
        </w:tc>
        <w:tc>
          <w:tcPr>
            <w:tcW w:w="74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4914" w:type="dxa"/>
            <w:vAlign w:val="center"/>
            <w:textDirection w:val="lrTb"/>
            <w:noWrap w:val="false"/>
          </w:tcPr>
          <w:p>
            <w:pPr>
              <w:numPr>
                <w:ilvl w:val="0"/>
                <w:numId w:val="0"/>
              </w:numPr>
              <w:spacing w:line="3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提供承诺函（格式自拟），承诺内容须包括：</w:t>
            </w:r>
            <w:r>
              <w:rPr>
                <w:rFonts w:hint="eastAsia" w:ascii="仿宋" w:hAnsi="仿宋" w:eastAsia="仿宋" w:cs="仿宋"/>
                <w:b/>
                <w:bCs/>
                <w:color w:val="auto"/>
                <w:sz w:val="24"/>
                <w:highlight w:val="none"/>
                <w:lang w:val="en-US" w:eastAsia="zh-CN"/>
              </w:rPr>
              <w:t xml:space="preserve">由于评定偏差造成的基金损失，由供应商单位承担。</w:t>
            </w:r>
            <w:r/>
          </w:p>
          <w:p>
            <w:pPr>
              <w:pStyle w:val="868"/>
              <w:jc w:val="both"/>
              <w:rPr>
                <w:rFonts w:hint="default"/>
                <w:highlight w:val="none"/>
                <w:lang w:val="en-US" w:eastAsia="zh-CN"/>
              </w:rPr>
            </w:pPr>
            <w:r>
              <w:rPr>
                <w:rFonts w:hint="eastAsia" w:ascii="仿宋" w:hAnsi="仿宋" w:eastAsia="仿宋" w:cs="仿宋"/>
                <w:color w:val="auto"/>
                <w:sz w:val="24"/>
                <w:highlight w:val="none"/>
                <w:lang w:val="en-US" w:eastAsia="zh-CN"/>
              </w:rPr>
              <w:t xml:space="preserve">提供得4分，不提供不得分。</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p>
        </w:tc>
        <w:tc>
          <w:tcPr>
            <w:tcW w:w="1414" w:type="dxa"/>
            <w:vAlign w:val="center"/>
            <w:textDirection w:val="lrTb"/>
            <w:noWrap w:val="false"/>
          </w:tcPr>
          <w:p>
            <w:pPr>
              <w:pStyle w:val="88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SA"/>
              </w:rPr>
              <w:t xml:space="preserve">价格</w:t>
            </w:r>
            <w:r/>
          </w:p>
        </w:tc>
        <w:tc>
          <w:tcPr>
            <w:tcW w:w="745" w:type="dxa"/>
            <w:vAlign w:val="center"/>
            <w:textDirection w:val="lrTb"/>
            <w:noWrap w:val="false"/>
          </w:tcPr>
          <w:p>
            <w:pPr>
              <w:pStyle w:val="881"/>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 xml:space="preserve">25</w:t>
            </w:r>
            <w:r/>
          </w:p>
        </w:tc>
        <w:tc>
          <w:tcPr>
            <w:tcW w:w="4914" w:type="dxa"/>
            <w:vAlign w:val="center"/>
            <w:textDirection w:val="lrTb"/>
            <w:noWrap w:val="false"/>
          </w:tcPr>
          <w:p>
            <w:pPr>
              <w:pStyle w:val="881"/>
              <w:ind w:firstLine="480"/>
              <w:rPr>
                <w:rFonts w:hint="eastAsia" w:ascii="仿宋" w:hAnsi="仿宋" w:eastAsia="仿宋" w:cs="仿宋"/>
                <w:color w:val="auto"/>
                <w:sz w:val="24"/>
                <w:szCs w:val="24"/>
                <w:highlight w:val="none"/>
                <w:lang w:eastAsia="zh-CN" w:bidi="ar-SA"/>
              </w:rPr>
            </w:pPr>
            <w:r>
              <w:rPr>
                <w:rFonts w:hint="eastAsia" w:ascii="仿宋" w:hAnsi="仿宋" w:eastAsia="仿宋" w:cs="仿宋"/>
                <w:color w:val="auto"/>
                <w:sz w:val="24"/>
                <w:szCs w:val="24"/>
                <w:highlight w:val="none"/>
                <w:lang w:eastAsia="zh-CN" w:bidi="ar-SA"/>
              </w:rPr>
              <w:t xml:space="preserve">价格分采用低价优先法计算，即满足磋商文件要求且最后报价最低的供应商的价格为磋商基准价，其价格分为满分。其他响应供应商的价格分统一按照下列公式计算：</w:t>
            </w:r>
            <w:r/>
          </w:p>
          <w:p>
            <w:pPr>
              <w:pStyle w:val="8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SA"/>
              </w:rPr>
              <w:t xml:space="preserve">磋商报价得分=(磋商基准价／最后磋商报价)×价格分分值</w:t>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gridSpan w:val="2"/>
            <w:tcW w:w="203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74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W w:w="491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3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560"/>
        <w:rPr>
          <w:rFonts w:hint="eastAsia" w:ascii="仿宋" w:hAnsi="仿宋" w:eastAsia="仿宋"/>
          <w:sz w:val="28"/>
          <w:szCs w:val="28"/>
        </w:rPr>
      </w:pPr>
      <w:r>
        <w:rPr>
          <w:rFonts w:hint="eastAsia" w:ascii="仿宋" w:hAnsi="仿宋" w:eastAsia="仿宋"/>
          <w:sz w:val="28"/>
          <w:szCs w:val="28"/>
        </w:rPr>
        <w:t xml:space="preserve">备注：1.上述响应文件中所提供的相关证书等证明材料如有有效期的均须在有效期内。</w:t>
      </w:r>
      <w:r/>
    </w:p>
    <w:p>
      <w:pPr>
        <w:ind w:firstLine="560"/>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在确认采购结果之前，采购人将对成交人响应文件中所提供的证明文件进行核实，如发现不一致，则另行确定中标结果。</w:t>
      </w:r>
      <w:r/>
    </w:p>
    <w:p>
      <w:pPr>
        <w:ind w:firstLine="560"/>
        <w:rPr>
          <w:rFonts w:ascii="仿宋" w:hAnsi="仿宋" w:eastAsia="仿宋"/>
          <w:sz w:val="28"/>
          <w:szCs w:val="28"/>
        </w:rPr>
      </w:pPr>
      <w:r>
        <w:rPr>
          <w:rFonts w:hint="eastAsia" w:ascii="仿宋" w:hAnsi="仿宋" w:eastAsia="仿宋"/>
          <w:sz w:val="28"/>
          <w:szCs w:val="28"/>
        </w:rPr>
        <w:t xml:space="preserve">3.本项目商务技术评分标准中须提供的相关得分佐证材料较多，供应商需有序放置于相应投标文件中，并注明如评分点 1，评分点 2……，条理清晰，对重点部分着重标注标识，便于评委检索。若因错放，漏放造成的不得分情况由供应商自行承担。</w:t>
      </w:r>
      <w:r/>
    </w:p>
    <w:p>
      <w:pPr>
        <w:pStyle w:val="880"/>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六</w:t>
      </w:r>
      <w:r>
        <w:rPr>
          <w:rFonts w:hint="eastAsia" w:ascii="方正小标宋简体" w:eastAsia="方正小标宋简体"/>
          <w:bCs/>
          <w:sz w:val="32"/>
          <w:szCs w:val="32"/>
        </w:rPr>
        <w:t xml:space="preserve">章 竞争性磋商响应文件组成</w:t>
      </w:r>
      <w:r/>
    </w:p>
    <w:p>
      <w:pPr>
        <w:pStyle w:val="88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如皋长期护理保险失能评定服务采购项目</w:t>
      </w:r>
      <w:r/>
    </w:p>
    <w:p>
      <w:pPr>
        <w:ind w:firstLine="2072"/>
        <w:rPr>
          <w:rFonts w:hint="eastAsia" w:ascii="宋体" w:hAnsi="宋体" w:eastAsia="宋体"/>
          <w:b/>
          <w:sz w:val="32"/>
          <w:szCs w:val="32"/>
          <w:u w:val="single"/>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JSZC-320682-NTJW-C2025-0140</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72"/>
        <w:spacing w:line="240" w:lineRule="auto"/>
        <w:rPr>
          <w:rFonts w:ascii="雍雅楷体" w:eastAsia="雍雅楷体"/>
          <w:b/>
          <w:bCs/>
          <w:sz w:val="32"/>
          <w:szCs w:val="32"/>
        </w:rPr>
      </w:pPr>
      <w:r>
        <w:rPr>
          <w:rFonts w:ascii="雍雅楷体" w:eastAsia="雍雅楷体"/>
          <w:b/>
          <w:bCs/>
          <w:sz w:val="32"/>
          <w:szCs w:val="32"/>
        </w:rPr>
      </w:r>
      <w:r/>
    </w:p>
    <w:p>
      <w:pPr>
        <w:pStyle w:val="872"/>
        <w:spacing w:line="240" w:lineRule="auto"/>
        <w:rPr>
          <w:rFonts w:ascii="雍雅楷体" w:eastAsia="雍雅楷体"/>
          <w:b/>
          <w:bCs/>
          <w:sz w:val="32"/>
          <w:szCs w:val="32"/>
        </w:rPr>
      </w:pPr>
      <w:r>
        <w:rPr>
          <w:rFonts w:ascii="雍雅楷体" w:eastAsia="雍雅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outlineLvl w:val="1"/>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pStyle w:val="868"/>
        <w:rPr>
          <w:rFonts w:hint="eastAsia"/>
          <w:highlight w:val="none"/>
        </w:rPr>
      </w:pPr>
      <w:r>
        <w:rPr>
          <w:rFonts w:hint="eastAsia"/>
          <w:highlight w:val="none"/>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ff0000"/>
          <w:sz w:val="28"/>
          <w:szCs w:val="28"/>
          <w:highlight w:val="none"/>
        </w:rPr>
        <w:t xml:space="preserve">（法定代表人参加磋商采购活动的，无需提供）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8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如皋长期护理保险失能评定服务采购项目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JSZC-320682-NTJW-C2025-0140</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82"/>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本授权书于______年____月</w:t>
      </w:r>
      <w:r>
        <w:rPr>
          <w:rFonts w:hint="eastAsia" w:ascii="仿宋" w:hAnsi="仿宋" w:eastAsia="仿宋"/>
          <w:color w:val="auto"/>
          <w:sz w:val="28"/>
          <w:szCs w:val="28"/>
        </w:rPr>
        <w:t xml:space="preserve">____日起生效，特此声明。</w:t>
      </w:r>
      <w:r/>
    </w:p>
    <w:p>
      <w:pPr>
        <w:pStyle w:val="88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8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8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8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8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8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8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82"/>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82"/>
        <w:ind w:firstLine="480"/>
        <w:spacing w:line="500" w:lineRule="exact"/>
        <w:rPr>
          <w:rFonts w:ascii="仿宋" w:hAnsi="仿宋" w:eastAsia="仿宋"/>
          <w:color w:val="auto"/>
          <w:sz w:val="28"/>
          <w:szCs w:val="28"/>
        </w:rPr>
      </w:pPr>
      <w:r/>
      <w:bookmarkStart w:id="35" w:name="_格式3__银行出具的资信证明"/>
      <w:r/>
      <w:bookmarkEnd w:id="35"/>
      <w:r/>
      <w:bookmarkStart w:id="36" w:name="_Hlt26671380"/>
      <w:r/>
      <w:bookmarkEnd w:id="36"/>
      <w:r/>
      <w:bookmarkStart w:id="37" w:name="_Hlt26955070"/>
      <w:r/>
      <w:bookmarkEnd w:id="37"/>
      <w:r/>
      <w:r/>
    </w:p>
    <w:p>
      <w:pPr>
        <w:pStyle w:val="869"/>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869"/>
        <w:ind w:firstLine="1400"/>
        <w:spacing w:line="500" w:lineRule="exact"/>
        <w:rPr>
          <w:rFonts w:ascii="仿宋" w:hAnsi="仿宋" w:eastAsia="仿宋"/>
          <w:sz w:val="28"/>
          <w:szCs w:val="28"/>
        </w:rPr>
      </w:pPr>
      <w:r>
        <w:rPr>
          <w:rFonts w:ascii="仿宋" w:hAnsi="仿宋" w:eastAsia="仿宋"/>
          <w:sz w:val="28"/>
          <w:szCs w:val="28"/>
        </w:rPr>
      </w:r>
      <w:r/>
    </w:p>
    <w:p>
      <w:pPr>
        <w:pStyle w:val="869"/>
        <w:ind w:firstLine="560"/>
        <w:spacing w:line="500" w:lineRule="exact"/>
        <w:rPr>
          <w:rFonts w:ascii="仿宋" w:hAnsi="仿宋" w:eastAsia="仿宋"/>
          <w:sz w:val="28"/>
          <w:szCs w:val="28"/>
        </w:rPr>
      </w:pPr>
      <w:r>
        <w:rPr>
          <w:rFonts w:ascii="仿宋" w:hAnsi="仿宋" w:eastAsia="仿宋"/>
          <w:sz w:val="28"/>
          <w:szCs w:val="28"/>
        </w:rPr>
      </w:r>
      <w:r/>
    </w:p>
    <w:p>
      <w:pPr>
        <w:pStyle w:val="869"/>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869"/>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882"/>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如皋市医疗保险基金管理中心</w:t>
      </w:r>
      <w:r/>
    </w:p>
    <w:p>
      <w:pPr>
        <w:pStyle w:val="88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如皋长期护理保险失能评定服务采购项目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JSZC-320682-NTJW-C2025-0140</w:t>
      </w:r>
      <w:r>
        <w:rPr>
          <w:rFonts w:hint="eastAsia" w:ascii="仿宋" w:hAnsi="仿宋" w:eastAsia="仿宋"/>
          <w:color w:val="auto"/>
          <w:sz w:val="28"/>
          <w:szCs w:val="28"/>
          <w:highlight w:val="none"/>
        </w:rPr>
        <w:t xml:space="preserve">）竞争性磋商文件，正式授权下述签字人_________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代表我方______________（供应商的名称），全权处理本次项目磋商采购的有关事宜。</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88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88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8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rPr>
          <w:rFonts w:hint="eastAsia" w:ascii="仿宋" w:hAnsi="仿宋" w:eastAsia="仿宋"/>
          <w:color w:val="auto"/>
          <w:sz w:val="28"/>
          <w:szCs w:val="28"/>
        </w:rPr>
      </w:pPr>
      <w:r>
        <w:rPr>
          <w:rFonts w:hint="eastAsia" w:ascii="仿宋" w:hAnsi="仿宋" w:eastAsia="仿宋"/>
          <w:color w:val="auto"/>
          <w:sz w:val="28"/>
          <w:szCs w:val="28"/>
        </w:rPr>
        <w:br w:type="page" w:clear="all"/>
      </w:r>
      <w:r/>
    </w:p>
    <w:p>
      <w:pPr>
        <w:pStyle w:val="882"/>
        <w:spacing w:line="500" w:lineRule="exact"/>
        <w:rPr>
          <w:rFonts w:hint="eastAsia" w:ascii="仿宋" w:hAnsi="仿宋" w:eastAsia="仿宋"/>
          <w:bCs/>
          <w:sz w:val="28"/>
          <w:szCs w:val="28"/>
          <w:lang w:val="en-US" w:eastAsia="zh-CN"/>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十</w:t>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其他资格证明资料</w:t>
      </w:r>
      <w:r/>
    </w:p>
    <w:p>
      <w:pPr>
        <w:pStyle w:val="882"/>
        <w:spacing w:line="500" w:lineRule="exact"/>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 xml:space="preserve">（1）供应商不得同时承担依评估结论而开展的长期护理服务工作，不得同时承担长期护理保险经办工作。（提供承诺函，格式自拟）。</w:t>
      </w:r>
      <w:r/>
    </w:p>
    <w:p>
      <w:pPr>
        <w:pStyle w:val="882"/>
        <w:spacing w:line="500" w:lineRule="exact"/>
        <w:rPr>
          <w:rFonts w:hint="eastAsia" w:ascii="仿宋" w:hAnsi="仿宋" w:eastAsia="仿宋"/>
          <w:b/>
          <w:bCs w:val="0"/>
          <w:sz w:val="28"/>
          <w:szCs w:val="28"/>
          <w:lang w:val="en-US" w:eastAsia="zh-CN"/>
        </w:rPr>
      </w:pPr>
      <w:r>
        <w:rPr>
          <w:rFonts w:hint="eastAsia" w:ascii="仿宋" w:hAnsi="仿宋" w:eastAsia="仿宋"/>
          <w:b/>
          <w:bCs w:val="0"/>
          <w:sz w:val="28"/>
          <w:szCs w:val="28"/>
          <w:lang w:val="en-US" w:eastAsia="zh-CN"/>
        </w:rPr>
        <w:t xml:space="preserve">（2）本项目专门面向中小企业采购，供应商需提供提供《中小企业声明函》。</w:t>
      </w:r>
      <w:r/>
    </w:p>
    <w:p>
      <w:pPr>
        <w:pStyle w:val="882"/>
        <w:spacing w:line="500" w:lineRule="exact"/>
        <w:rPr>
          <w:rFonts w:hint="eastAsia" w:ascii="仿宋" w:hAnsi="仿宋" w:eastAsia="仿宋"/>
          <w:bCs/>
          <w:sz w:val="28"/>
          <w:szCs w:val="28"/>
          <w:lang w:val="en-US" w:eastAsia="zh-CN"/>
        </w:rPr>
      </w:pPr>
      <w:r>
        <w:rPr>
          <w:rFonts w:hint="eastAsia" w:ascii="仿宋" w:hAnsi="仿宋" w:eastAsia="仿宋"/>
          <w:bCs/>
          <w:sz w:val="28"/>
          <w:szCs w:val="28"/>
          <w:lang w:val="en-US" w:eastAsia="zh-CN"/>
        </w:rPr>
      </w:r>
      <w:r/>
    </w:p>
    <w:p>
      <w:pPr>
        <w:pStyle w:val="882"/>
        <w:spacing w:line="500" w:lineRule="exact"/>
        <w:rPr>
          <w:rFonts w:hint="eastAsia" w:ascii="仿宋" w:hAnsi="仿宋" w:eastAsia="仿宋"/>
          <w:bCs/>
          <w:sz w:val="28"/>
          <w:szCs w:val="28"/>
          <w:lang w:val="en-US" w:eastAsia="zh-CN"/>
        </w:rPr>
      </w:pPr>
      <w:r>
        <w:rPr>
          <w:rFonts w:hint="eastAsia" w:ascii="仿宋" w:hAnsi="仿宋" w:eastAsia="仿宋"/>
          <w:bCs/>
          <w:sz w:val="28"/>
          <w:szCs w:val="28"/>
          <w:lang w:val="en-US" w:eastAsia="zh-CN"/>
        </w:rPr>
      </w:r>
      <w:r/>
    </w:p>
    <w:p>
      <w:pPr>
        <w:pStyle w:val="882"/>
        <w:spacing w:line="500" w:lineRule="exact"/>
        <w:rPr>
          <w:rFonts w:hint="eastAsia" w:ascii="仿宋" w:hAnsi="仿宋" w:eastAsia="仿宋"/>
          <w:bCs/>
          <w:sz w:val="28"/>
          <w:szCs w:val="28"/>
          <w:lang w:val="en-US" w:eastAsia="zh-CN"/>
        </w:rPr>
      </w:pPr>
      <w:r>
        <w:rPr>
          <w:rFonts w:hint="eastAsia" w:ascii="仿宋" w:hAnsi="仿宋" w:eastAsia="仿宋"/>
          <w:bCs/>
          <w:sz w:val="28"/>
          <w:szCs w:val="28"/>
          <w:lang w:val="en-US" w:eastAsia="zh-CN"/>
        </w:rPr>
      </w:r>
      <w:r/>
    </w:p>
    <w:p>
      <w:pPr>
        <w:pStyle w:val="882"/>
        <w:spacing w:line="500" w:lineRule="exact"/>
        <w:rPr>
          <w:rFonts w:ascii="黑体" w:hAnsi="黑体" w:eastAsia="黑体"/>
          <w:bCs/>
          <w:sz w:val="28"/>
          <w:szCs w:val="28"/>
        </w:rPr>
      </w:pPr>
      <w:r>
        <w:rPr>
          <w:rFonts w:ascii="仿宋" w:hAnsi="仿宋" w:eastAsia="仿宋"/>
          <w:bCs/>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sz w:val="28"/>
          <w:szCs w:val="28"/>
        </w:rPr>
      </w:pP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线上评审项目无需提供</w:t>
      </w:r>
      <w:r>
        <w:rPr>
          <w:rFonts w:hint="eastAsia" w:ascii="仿宋" w:hAnsi="仿宋" w:eastAsia="仿宋"/>
          <w:color w:val="ff0000"/>
          <w:sz w:val="28"/>
          <w:szCs w:val="28"/>
        </w:rPr>
        <w:t xml:space="preserve">）</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hint="eastAsia" w:ascii="仿宋" w:hAnsi="仿宋" w:eastAsia="仿宋"/>
          <w:bCs/>
          <w:sz w:val="28"/>
          <w:szCs w:val="28"/>
        </w:rPr>
      </w:pPr>
      <w:r>
        <w:rPr>
          <w:rFonts w:hint="eastAsia" w:ascii="仿宋" w:hAnsi="仿宋" w:eastAsia="仿宋"/>
          <w:bCs/>
          <w:sz w:val="28"/>
          <w:szCs w:val="28"/>
        </w:rPr>
        <w:t xml:space="preserve">（二）符合技术要求或者服务要求的相关证明材料</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评估机构配备评估团队至少7人，其中需要1名主要负责人，负责日常管理与采购人对接，专职评定人员至少6人及以上，包含评估员2人及评定专家4人。</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主要项目负责人（1人）：为公司正式员工。（需提供项目负责人正式员工的证明材料，包括劳动合同和响应供应商截止目前最近1个月为其缴纳社保的证明等材料）</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评估员（2人）：在临床科室执业5年以上的，具有中级及以上职称医师。护理人员具有护师职称及以上。（需提供评估员资格证明材料，包括但不限于相应技术职称证书、执业资格证书等证明材料扫描件以及响应供应商为其购买的团体意外险的保险凭证并在有效期内）</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评定专家（4人）：需具有副高及以上职称，在临床科室执业10年以上的医、技、护专家。（需提供评定专家资格证明材料，包括但不限于相应技术职称证书、执业资格证书等证明材料扫描件以及响应供应商为其购买的团体意外险的保险凭证并在有效期内）</w:t>
      </w:r>
      <w:r/>
    </w:p>
    <w:p>
      <w:pPr>
        <w:pStyle w:val="868"/>
        <w:jc w:val="both"/>
        <w:rPr>
          <w:b/>
          <w:bCs/>
          <w:highlight w:val="none"/>
        </w:rPr>
      </w:pPr>
      <w:r>
        <w:rPr>
          <w:b/>
          <w:bCs/>
          <w:highlight w:val="none"/>
        </w:rPr>
      </w:r>
      <w:r/>
    </w:p>
    <w:p>
      <w:pPr>
        <w:ind w:firstLine="560"/>
        <w:rPr>
          <w:rFonts w:ascii="仿宋" w:hAnsi="仿宋" w:eastAsia="仿宋"/>
          <w:bCs/>
          <w:sz w:val="28"/>
          <w:szCs w:val="28"/>
          <w:highlight w:val="none"/>
        </w:rPr>
        <w:outlineLvl w:val="2"/>
      </w:pPr>
      <w:r>
        <w:rPr>
          <w:rFonts w:hint="eastAsia" w:ascii="仿宋" w:hAnsi="仿宋" w:eastAsia="仿宋"/>
          <w:bCs/>
          <w:sz w:val="28"/>
          <w:szCs w:val="28"/>
          <w:highlight w:val="none"/>
        </w:rPr>
        <w:t xml:space="preserve">（三）技术部分正负偏离表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highlight w:val="none"/>
        </w:rPr>
        <w:t xml:space="preserve">技术部</w:t>
      </w:r>
      <w:r>
        <w:rPr>
          <w:rFonts w:hint="eastAsia" w:ascii="方正小标宋简体" w:hAnsi="宋体" w:eastAsia="方正小标宋简体"/>
          <w:color w:val="000000"/>
          <w:sz w:val="32"/>
          <w:szCs w:val="32"/>
        </w:rPr>
        <w:t xml:space="preserve">分正负偏离表</w:t>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lang w:val="en-US" w:eastAsia="zh-CN"/>
              </w:rPr>
              <w:t xml:space="preserve">服务</w:t>
            </w: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供应商名称：（盖章）</w:t>
      </w:r>
      <w:r/>
    </w:p>
    <w:p>
      <w:pPr>
        <w:pStyle w:val="868"/>
        <w:jc w:val="both"/>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日期：</w:t>
      </w:r>
      <w:r/>
    </w:p>
    <w:p>
      <w:pPr>
        <w:pStyle w:val="868"/>
        <w:jc w:val="both"/>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注：供应商根据第三章服务要求详细填列，如提交空白加盖公章，表述完全响应本项目技术部分服务要求。</w:t>
      </w:r>
      <w:r/>
    </w:p>
    <w:p>
      <w:pPr>
        <w:ind w:firstLine="560"/>
        <w:rPr>
          <w:rFonts w:ascii="仿宋" w:hAnsi="仿宋" w:eastAsia="仿宋"/>
          <w:bCs/>
          <w:sz w:val="28"/>
          <w:szCs w:val="28"/>
        </w:rPr>
        <w:outlineLvl w:val="2"/>
      </w:pPr>
      <w:r>
        <w:rPr>
          <w:rFonts w:ascii="仿宋" w:hAnsi="仿宋" w:eastAsia="仿宋"/>
          <w:bCs/>
          <w:sz w:val="28"/>
          <w:szCs w:val="28"/>
        </w:rPr>
        <w:br w:type="page" w:clear="all"/>
      </w: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6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77"/>
        <w:gridCol w:w="3008"/>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ascii="仿宋" w:hAnsi="仿宋" w:eastAsia="仿宋"/>
                <w:sz w:val="24"/>
              </w:rPr>
            </w:pPr>
            <w:r>
              <w:rPr>
                <w:rFonts w:hint="eastAsia" w:ascii="仿宋" w:hAnsi="仿宋" w:eastAsia="仿宋"/>
                <w:sz w:val="24"/>
              </w:rPr>
              <w:t xml:space="preserve">服务期限</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服务期限：服务期自2026年1月1日至2026年12月31日止。合同期满，考核合格，在服务内容、要求不变且不增加服务费用的前提下，经采购人集体决策可以续签合同，续签不超过两次。若合同履约期间上级部门有相应政策调整，采购人可终止合同。具体以采购人通知为准。</w:t>
            </w:r>
            <w:r/>
          </w:p>
          <w:p>
            <w:pPr>
              <w:rPr>
                <w:rFonts w:ascii="仿宋" w:hAnsi="仿宋" w:eastAsia="仿宋"/>
                <w:sz w:val="24"/>
              </w:rPr>
            </w:pPr>
            <w:r>
              <w:rPr>
                <w:rFonts w:hint="eastAsia" w:ascii="仿宋" w:hAnsi="仿宋" w:eastAsia="仿宋"/>
                <w:sz w:val="24"/>
                <w:lang w:val="en-US" w:eastAsia="zh-CN"/>
              </w:rPr>
              <w:t xml:space="preserve">自合同签定之日起三年，每年一次验收考核，经验收合格，可以根据本项目服务要求继续履行合同，验收不合格，采购人有权单方终止履行并解除合同。 若采购期间上级部门有相应政策调整，合同终止。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ascii="仿宋" w:hAnsi="仿宋" w:eastAsia="仿宋"/>
                <w:sz w:val="24"/>
              </w:rPr>
            </w:pPr>
            <w:r>
              <w:rPr>
                <w:rFonts w:hint="eastAsia" w:ascii="仿宋" w:hAnsi="仿宋" w:eastAsia="仿宋"/>
                <w:sz w:val="24"/>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ascii="仿宋" w:hAnsi="仿宋" w:eastAsia="仿宋"/>
                <w:sz w:val="24"/>
              </w:rPr>
            </w:pPr>
            <w:r>
              <w:rPr>
                <w:rFonts w:hint="eastAsia" w:ascii="仿宋" w:hAnsi="仿宋" w:eastAsia="仿宋"/>
                <w:sz w:val="24"/>
                <w:lang w:val="en-US" w:eastAsia="zh-CN"/>
              </w:rPr>
              <w:t xml:space="preserve">江苏省南通市如皋市</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ascii="仿宋" w:hAnsi="仿宋" w:eastAsia="仿宋"/>
                <w:sz w:val="24"/>
              </w:rPr>
            </w:pPr>
            <w:r>
              <w:rPr>
                <w:rFonts w:hint="eastAsia" w:ascii="仿宋" w:hAnsi="仿宋" w:eastAsia="仿宋"/>
                <w:sz w:val="24"/>
              </w:rPr>
              <w:t xml:space="preserve">考核方案</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ascii="仿宋" w:hAnsi="仿宋" w:eastAsia="仿宋"/>
                <w:sz w:val="24"/>
              </w:rPr>
            </w:pPr>
            <w:r>
              <w:rPr>
                <w:rFonts w:hint="eastAsia" w:ascii="仿宋" w:hAnsi="仿宋" w:eastAsia="仿宋"/>
                <w:sz w:val="24"/>
                <w:lang w:val="en-US" w:eastAsia="zh-CN"/>
              </w:rPr>
              <w:t xml:space="preserve">根据1、《长期护理保险失能等级评估管理办法(试行)》；2、《关于实施国家长期护理失能等级评估标准完善长期照护保险有关政策的通知》；3、《如皋市基本照护保险失能等级评定质量控制办法》等相关工作规范进行考核。</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ascii="仿宋" w:hAnsi="仿宋" w:eastAsia="仿宋"/>
                <w:sz w:val="24"/>
              </w:rPr>
            </w:pPr>
            <w:r>
              <w:rPr>
                <w:rFonts w:hint="eastAsia" w:ascii="仿宋" w:hAnsi="仿宋" w:eastAsia="仿宋"/>
                <w:sz w:val="24"/>
              </w:rPr>
              <w:t xml:space="preserve">付款方式</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ascii="仿宋" w:hAnsi="仿宋" w:eastAsia="仿宋"/>
                <w:sz w:val="24"/>
              </w:rPr>
            </w:pPr>
            <w:r>
              <w:rPr>
                <w:rFonts w:hint="eastAsia" w:ascii="仿宋" w:hAnsi="仿宋" w:eastAsia="仿宋"/>
                <w:sz w:val="24"/>
              </w:rPr>
              <w:t xml:space="preserve">每月5日前（节假日顺延）成交人将上月评定人数报采购人，采购人核定后，于每月15日前（节假日顺延）将上月评定费用上报如皋市医疗保险基金管理中心审核，待中心审核确认后由其拨付成交人。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货币</w:t>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报价要求</w:t>
            </w:r>
            <w:r/>
          </w:p>
          <w:p>
            <w:pP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1.本项目报价方式：本项目按单价报价，评估服务费最高上限200元/人/</w:t>
            </w:r>
            <w:r>
              <w:rPr>
                <w:rFonts w:hint="eastAsia" w:ascii="仿宋" w:hAnsi="仿宋" w:eastAsia="仿宋"/>
                <w:sz w:val="24"/>
                <w:lang w:val="en-US" w:eastAsia="zh-CN"/>
              </w:rPr>
              <w:t xml:space="preserve">次</w:t>
            </w:r>
            <w:r>
              <w:rPr>
                <w:rFonts w:hint="eastAsia" w:ascii="仿宋" w:hAnsi="仿宋" w:eastAsia="仿宋"/>
                <w:sz w:val="24"/>
                <w:lang w:val="en-US" w:eastAsia="zh-CN"/>
              </w:rPr>
              <w:t xml:space="preserve">（含税）。响应供应商报价应包含设备的人员经费（包括工资、福利、食宿、交通）、设备、通信、日常消耗品、保险、验收、人员培训、税金、代理服务费等与本项目相关的一切费用。</w:t>
            </w:r>
            <w:r/>
          </w:p>
          <w:p>
            <w:pPr>
              <w:rPr>
                <w:rFonts w:hint="eastAsia" w:ascii="仿宋" w:hAnsi="仿宋" w:eastAsia="仿宋"/>
                <w:sz w:val="24"/>
                <w:lang w:val="en-US" w:eastAsia="zh-CN"/>
              </w:rPr>
            </w:pPr>
            <w:r>
              <w:rPr>
                <w:rFonts w:hint="eastAsia" w:ascii="仿宋" w:hAnsi="仿宋" w:eastAsia="仿宋"/>
                <w:sz w:val="24"/>
                <w:lang w:val="en-US" w:eastAsia="zh-CN"/>
              </w:rPr>
              <w:t xml:space="preserve">2.响应供应商应对磋商文件内的全部内容进行报价，磋商文件未列明，而供应商认为其他必需的费用也需列入报价。在合同实施时，采购方将不予支付成交人任何其他增项费用。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3008"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1.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lang w:val="en-US" w:eastAsia="zh-CN"/>
              </w:rPr>
            </w:pPr>
            <w:r>
              <w:rPr>
                <w:rFonts w:hint="eastAsia" w:ascii="仿宋" w:hAnsi="仿宋" w:eastAsia="仿宋"/>
                <w:sz w:val="24"/>
                <w:lang w:val="en-US" w:eastAsia="zh-CN"/>
              </w:rPr>
              <w:t xml:space="preserve">2.成交供应商应做好提交声明函、承诺函等响应原件的核查准备，采购结束后，在确认采购结果之前，采购人将对中标人投标文件中所提供的证明文件进行核实，如发现不一致，则另行确定中标结果。</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rPr>
          <w:rFonts w:hint="eastAsia" w:ascii="黑体" w:hAnsi="黑体" w:eastAsia="黑体"/>
          <w:sz w:val="28"/>
          <w:szCs w:val="28"/>
        </w:rPr>
        <w:t xml:space="preserve">三、报价文件</w:t>
      </w:r>
      <w:r/>
    </w:p>
    <w:p>
      <w:pPr>
        <w:ind w:firstLine="560"/>
        <w:rPr>
          <w:rFonts w:ascii="仿宋" w:hAnsi="仿宋" w:eastAsia="仿宋"/>
          <w:bCs/>
          <w:sz w:val="28"/>
          <w:szCs w:val="28"/>
        </w:rPr>
        <w:outlineLvl w:val="2"/>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86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lang w:val="en-US" w:eastAsia="zh-CN"/>
              </w:rPr>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如皋长期护理保险失能评定服务采购项目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lang w:val="en-US" w:eastAsia="zh-CN"/>
              </w:rPr>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JSZC-320682-NTJW-C2025-0140</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小写：</w:t>
            </w:r>
            <w:r>
              <w:rPr>
                <w:rFonts w:hint="eastAsia" w:ascii="仿宋" w:hAnsi="仿宋" w:eastAsia="仿宋" w:cs="宋体"/>
                <w:sz w:val="24"/>
                <w:lang w:val="en-US" w:eastAsia="zh-CN"/>
              </w:rPr>
              <w:t xml:space="preserve">      /人/次</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大写：</w:t>
            </w:r>
            <w:r>
              <w:rPr>
                <w:rFonts w:hint="eastAsia" w:ascii="仿宋" w:hAnsi="仿宋" w:eastAsia="仿宋" w:cs="宋体"/>
                <w:sz w:val="24"/>
                <w:lang w:val="en-US" w:eastAsia="zh-CN"/>
              </w:rPr>
              <w:t xml:space="preserve">       每人每次</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jc w:val="left"/>
        <w:widowControl/>
        <w:rPr>
          <w:rFonts w:ascii="Calibri" w:hAnsi="Calibri" w:eastAsia="等线"/>
          <w:szCs w:val="22"/>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highlight w:val="yellow"/>
          <w:u w:val="single"/>
        </w:rPr>
        <w:t xml:space="preserve">（</w:t>
      </w:r>
      <w:r>
        <w:rPr>
          <w:rFonts w:hint="eastAsia" w:ascii="仿宋" w:hAnsi="仿宋" w:eastAsia="仿宋"/>
          <w:i/>
          <w:sz w:val="32"/>
          <w:szCs w:val="32"/>
          <w:highlight w:val="yellow"/>
          <w:u w:val="single"/>
          <w:lang w:val="en-US" w:eastAsia="zh-CN"/>
        </w:rPr>
        <w:t xml:space="preserve">如皋市医疗保险基金管理中心</w:t>
      </w:r>
      <w:r>
        <w:rPr>
          <w:rFonts w:hint="eastAsia" w:ascii="仿宋" w:hAnsi="仿宋" w:eastAsia="仿宋"/>
          <w:i/>
          <w:sz w:val="32"/>
          <w:szCs w:val="32"/>
          <w:highlight w:val="yellow"/>
          <w:u w:val="single"/>
        </w:rPr>
        <w:t xml:space="preserve">）</w:t>
      </w:r>
      <w:r>
        <w:rPr>
          <w:rFonts w:hint="eastAsia" w:ascii="仿宋" w:hAnsi="仿宋" w:eastAsia="仿宋"/>
          <w:sz w:val="32"/>
          <w:szCs w:val="32"/>
        </w:rPr>
        <w:t xml:space="preserve"> 的</w:t>
      </w:r>
      <w:r>
        <w:rPr>
          <w:rFonts w:hint="eastAsia" w:ascii="仿宋" w:hAnsi="仿宋" w:eastAsia="仿宋"/>
          <w:i/>
          <w:sz w:val="32"/>
          <w:szCs w:val="32"/>
          <w:highlight w:val="yellow"/>
          <w:u w:val="single"/>
        </w:rPr>
        <w:t xml:space="preserve">（</w:t>
      </w:r>
      <w:r>
        <w:rPr>
          <w:rFonts w:hint="eastAsia" w:ascii="仿宋" w:hAnsi="仿宋" w:eastAsia="仿宋"/>
          <w:i/>
          <w:sz w:val="32"/>
          <w:szCs w:val="32"/>
          <w:highlight w:val="yellow"/>
          <w:u w:val="single"/>
          <w:lang w:val="en-US" w:eastAsia="zh-CN"/>
        </w:rPr>
        <w:t xml:space="preserve">如皋长期护理保险失能评定服务采购项目</w:t>
      </w:r>
      <w:r>
        <w:rPr>
          <w:rFonts w:hint="eastAsia" w:ascii="仿宋" w:hAnsi="仿宋" w:eastAsia="仿宋"/>
          <w:i/>
          <w:sz w:val="32"/>
          <w:szCs w:val="32"/>
          <w:highlight w:val="yellow"/>
          <w:u w:val="single"/>
        </w:rPr>
        <w:t xml:space="preserve">）</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i/>
          <w:sz w:val="32"/>
          <w:szCs w:val="32"/>
          <w:highlight w:val="yellow"/>
          <w:u w:val="single"/>
        </w:rPr>
        <w:t xml:space="preserve">（</w:t>
      </w:r>
      <w:r>
        <w:rPr>
          <w:rFonts w:hint="eastAsia" w:ascii="仿宋" w:hAnsi="仿宋" w:eastAsia="仿宋"/>
          <w:i/>
          <w:sz w:val="32"/>
          <w:szCs w:val="32"/>
          <w:highlight w:val="yellow"/>
          <w:u w:val="single"/>
          <w:lang w:val="en-US" w:eastAsia="zh-CN"/>
        </w:rPr>
        <w:t xml:space="preserve">如皋长期护理保险失能评定服务采购项目</w:t>
      </w:r>
      <w:r>
        <w:rPr>
          <w:rFonts w:hint="eastAsia" w:ascii="仿宋" w:hAnsi="仿宋" w:eastAsia="仿宋"/>
          <w:i/>
          <w:sz w:val="32"/>
          <w:szCs w:val="32"/>
          <w:highlight w:val="yellow"/>
          <w:u w:val="single"/>
        </w:rPr>
        <w:t xml:space="preserve">）</w:t>
      </w:r>
      <w:r>
        <w:rPr>
          <w:rFonts w:hint="eastAsia" w:ascii="仿宋" w:hAnsi="仿宋" w:eastAsia="仿宋"/>
          <w:sz w:val="32"/>
          <w:szCs w:val="32"/>
        </w:rPr>
        <w:t xml:space="preserve">，属于</w:t>
      </w:r>
      <w:r>
        <w:rPr>
          <w:rFonts w:hint="eastAsia" w:ascii="仿宋" w:hAnsi="仿宋" w:eastAsia="仿宋"/>
          <w:i/>
          <w:sz w:val="32"/>
          <w:szCs w:val="32"/>
          <w:highlight w:val="yellow"/>
          <w:u w:val="single"/>
        </w:rPr>
        <w:t xml:space="preserve">（</w:t>
      </w:r>
      <w:r>
        <w:rPr>
          <w:rFonts w:hint="eastAsia" w:ascii="仿宋" w:hAnsi="仿宋" w:eastAsia="仿宋"/>
          <w:i/>
          <w:sz w:val="32"/>
          <w:szCs w:val="32"/>
          <w:highlight w:val="yellow"/>
          <w:u w:val="single"/>
          <w:lang w:val="en-US" w:eastAsia="zh-CN"/>
        </w:rPr>
        <w:t xml:space="preserve">其他未列明</w:t>
      </w:r>
      <w:r>
        <w:rPr>
          <w:rFonts w:hint="eastAsia" w:ascii="仿宋" w:hAnsi="仿宋" w:eastAsia="仿宋"/>
          <w:i/>
          <w:sz w:val="32"/>
          <w:szCs w:val="32"/>
          <w:highlight w:val="yellow"/>
          <w:u w:val="single"/>
        </w:rPr>
        <w:t xml:space="preserve">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rPr>
          <w:rFonts w:hint="eastAsia" w:ascii="仿宋" w:hAnsi="仿宋" w:eastAsia="仿宋"/>
          <w:color w:val="ff0000"/>
          <w:sz w:val="28"/>
          <w:szCs w:val="28"/>
          <w:highlight w:val="none"/>
        </w:rPr>
        <w:t xml:space="preserve">（根据响应供应商具体情况而定，如不属于可删除）</w:t>
      </w:r>
      <w:r/>
    </w:p>
    <w:p>
      <w:pPr>
        <w:spacing w:line="500" w:lineRule="exact"/>
        <w:rPr>
          <w:rFonts w:ascii="仿宋" w:hAnsi="仿宋" w:eastAsia="仿宋" w:cs="Arial"/>
          <w:sz w:val="28"/>
          <w:szCs w:val="28"/>
        </w:rPr>
      </w:pPr>
      <w:r>
        <w:rPr>
          <w:rFonts w:ascii="仿宋" w:hAnsi="仿宋" w:eastAsia="仿宋" w:cs="Arial"/>
          <w:sz w:val="28"/>
          <w:szCs w:val="28"/>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注意：成交供应商提供的《中小企业声明函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残疾人福利性单位声明函》将随成交结果同时公告，接受社会监督。</w:t>
      </w:r>
      <w:r/>
    </w:p>
    <w:p>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雍雅楷体">
    <w:panose1 w:val="020B0503020202020204"/>
  </w:font>
  <w:font w:name="等线">
    <w:panose1 w:val="02010600030101010101"/>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5</w:t>
    </w:r>
    <w:r>
      <w:fldChar w:fldCharType="end"/>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79"/>
      </w:rPr>
      <w:framePr w:wrap="around" w:vAnchor="text" w:hAnchor="margin" w:xAlign="center" w:y="1"/>
    </w:pPr>
    <w:r>
      <w:fldChar w:fldCharType="begin"/>
    </w:r>
    <w:r>
      <w:rPr>
        <w:rStyle w:val="879"/>
      </w:rPr>
      <w:instrText xml:space="preserve">PAGE  </w:instrTex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5"/>
    <w:next w:val="865"/>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6"/>
    <w:link w:val="689"/>
    <w:uiPriority w:val="9"/>
    <w:rPr>
      <w:rFonts w:ascii="Arial" w:hAnsi="Arial" w:eastAsia="Arial" w:cs="Arial"/>
      <w:sz w:val="40"/>
      <w:szCs w:val="40"/>
    </w:rPr>
  </w:style>
  <w:style w:type="paragraph" w:styleId="691">
    <w:name w:val="Heading 2"/>
    <w:basedOn w:val="865"/>
    <w:next w:val="865"/>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basedOn w:val="866"/>
    <w:link w:val="691"/>
    <w:uiPriority w:val="9"/>
    <w:rPr>
      <w:rFonts w:ascii="Arial" w:hAnsi="Arial" w:eastAsia="Arial" w:cs="Arial"/>
      <w:sz w:val="34"/>
    </w:rPr>
  </w:style>
  <w:style w:type="paragraph" w:styleId="693">
    <w:name w:val="Heading 3"/>
    <w:basedOn w:val="865"/>
    <w:next w:val="865"/>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basedOn w:val="866"/>
    <w:link w:val="693"/>
    <w:uiPriority w:val="9"/>
    <w:rPr>
      <w:rFonts w:ascii="Arial" w:hAnsi="Arial" w:eastAsia="Arial" w:cs="Arial"/>
      <w:sz w:val="30"/>
      <w:szCs w:val="30"/>
    </w:rPr>
  </w:style>
  <w:style w:type="paragraph" w:styleId="695">
    <w:name w:val="Heading 4"/>
    <w:basedOn w:val="865"/>
    <w:next w:val="865"/>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6"/>
    <w:link w:val="695"/>
    <w:uiPriority w:val="9"/>
    <w:rPr>
      <w:rFonts w:ascii="Arial" w:hAnsi="Arial" w:eastAsia="Arial" w:cs="Arial"/>
      <w:b/>
      <w:bCs/>
      <w:sz w:val="26"/>
      <w:szCs w:val="26"/>
    </w:rPr>
  </w:style>
  <w:style w:type="paragraph" w:styleId="697">
    <w:name w:val="Heading 5"/>
    <w:basedOn w:val="865"/>
    <w:next w:val="865"/>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6"/>
    <w:link w:val="697"/>
    <w:uiPriority w:val="9"/>
    <w:rPr>
      <w:rFonts w:ascii="Arial" w:hAnsi="Arial" w:eastAsia="Arial" w:cs="Arial"/>
      <w:b/>
      <w:bCs/>
      <w:sz w:val="24"/>
      <w:szCs w:val="24"/>
    </w:rPr>
  </w:style>
  <w:style w:type="paragraph" w:styleId="699">
    <w:name w:val="Heading 6"/>
    <w:basedOn w:val="865"/>
    <w:next w:val="865"/>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6"/>
    <w:link w:val="699"/>
    <w:uiPriority w:val="9"/>
    <w:rPr>
      <w:rFonts w:ascii="Arial" w:hAnsi="Arial" w:eastAsia="Arial" w:cs="Arial"/>
      <w:b/>
      <w:bCs/>
      <w:sz w:val="22"/>
      <w:szCs w:val="22"/>
    </w:rPr>
  </w:style>
  <w:style w:type="paragraph" w:styleId="701">
    <w:name w:val="Heading 7"/>
    <w:basedOn w:val="865"/>
    <w:next w:val="865"/>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6"/>
    <w:link w:val="701"/>
    <w:uiPriority w:val="9"/>
    <w:rPr>
      <w:rFonts w:ascii="Arial" w:hAnsi="Arial" w:eastAsia="Arial" w:cs="Arial"/>
      <w:b/>
      <w:bCs/>
      <w:i/>
      <w:iCs/>
      <w:sz w:val="22"/>
      <w:szCs w:val="22"/>
    </w:rPr>
  </w:style>
  <w:style w:type="paragraph" w:styleId="703">
    <w:name w:val="Heading 8"/>
    <w:basedOn w:val="865"/>
    <w:next w:val="865"/>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6"/>
    <w:link w:val="703"/>
    <w:uiPriority w:val="9"/>
    <w:rPr>
      <w:rFonts w:ascii="Arial" w:hAnsi="Arial" w:eastAsia="Arial" w:cs="Arial"/>
      <w:i/>
      <w:iCs/>
      <w:sz w:val="22"/>
      <w:szCs w:val="22"/>
    </w:rPr>
  </w:style>
  <w:style w:type="paragraph" w:styleId="705">
    <w:name w:val="Heading 9"/>
    <w:basedOn w:val="865"/>
    <w:next w:val="865"/>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6"/>
    <w:link w:val="705"/>
    <w:uiPriority w:val="9"/>
    <w:rPr>
      <w:rFonts w:ascii="Arial" w:hAnsi="Arial" w:eastAsia="Arial" w:cs="Arial"/>
      <w:i/>
      <w:iCs/>
      <w:sz w:val="21"/>
      <w:szCs w:val="21"/>
    </w:rPr>
  </w:style>
  <w:style w:type="paragraph" w:styleId="707">
    <w:name w:val="List Paragraph"/>
    <w:basedOn w:val="865"/>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5"/>
    <w:next w:val="865"/>
    <w:link w:val="710"/>
    <w:uiPriority w:val="10"/>
    <w:qFormat/>
    <w:pPr>
      <w:contextualSpacing/>
      <w:spacing w:before="300" w:after="200"/>
    </w:pPr>
    <w:rPr>
      <w:sz w:val="48"/>
      <w:szCs w:val="48"/>
    </w:rPr>
  </w:style>
  <w:style w:type="character" w:styleId="710">
    <w:name w:val="Title Char"/>
    <w:basedOn w:val="866"/>
    <w:link w:val="709"/>
    <w:uiPriority w:val="10"/>
    <w:rPr>
      <w:sz w:val="48"/>
      <w:szCs w:val="48"/>
    </w:rPr>
  </w:style>
  <w:style w:type="paragraph" w:styleId="711">
    <w:name w:val="Subtitle"/>
    <w:basedOn w:val="865"/>
    <w:next w:val="865"/>
    <w:link w:val="712"/>
    <w:uiPriority w:val="11"/>
    <w:qFormat/>
    <w:pPr>
      <w:spacing w:before="200" w:after="200"/>
    </w:pPr>
    <w:rPr>
      <w:sz w:val="24"/>
      <w:szCs w:val="24"/>
    </w:rPr>
  </w:style>
  <w:style w:type="character" w:styleId="712">
    <w:name w:val="Subtitle Char"/>
    <w:basedOn w:val="866"/>
    <w:link w:val="711"/>
    <w:uiPriority w:val="11"/>
    <w:rPr>
      <w:sz w:val="24"/>
      <w:szCs w:val="24"/>
    </w:rPr>
  </w:style>
  <w:style w:type="paragraph" w:styleId="713">
    <w:name w:val="Quote"/>
    <w:basedOn w:val="865"/>
    <w:next w:val="865"/>
    <w:link w:val="714"/>
    <w:uiPriority w:val="29"/>
    <w:qFormat/>
    <w:pPr>
      <w:ind w:left="720" w:right="720"/>
    </w:pPr>
    <w:rPr>
      <w:i/>
    </w:rPr>
  </w:style>
  <w:style w:type="character" w:styleId="714">
    <w:name w:val="Quote Char"/>
    <w:link w:val="713"/>
    <w:uiPriority w:val="29"/>
    <w:rPr>
      <w:i/>
    </w:rPr>
  </w:style>
  <w:style w:type="paragraph" w:styleId="715">
    <w:name w:val="Intense Quote"/>
    <w:basedOn w:val="865"/>
    <w:next w:val="865"/>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6"/>
    <w:link w:val="875"/>
    <w:uiPriority w:val="99"/>
  </w:style>
  <w:style w:type="character" w:styleId="718">
    <w:name w:val="Footer Char"/>
    <w:basedOn w:val="866"/>
    <w:link w:val="874"/>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874"/>
    <w:uiPriority w:val="99"/>
  </w:style>
  <w:style w:type="table" w:styleId="721">
    <w:name w:val="Table Grid"/>
    <w:basedOn w:val="86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6"/>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6"/>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8"/>
    <w:uiPriority w:val="0"/>
    <w:qFormat/>
    <w:pPr>
      <w:jc w:val="both"/>
      <w:widowControl w:val="off"/>
    </w:pPr>
    <w:rPr>
      <w:rFonts w:ascii="Times New Roman" w:hAnsi="Times New Roman" w:eastAsia="宋体" w:cs="Times New Roman"/>
      <w:sz w:val="21"/>
      <w:szCs w:val="24"/>
      <w:lang w:val="en-US" w:eastAsia="zh-CN" w:bidi="ar-SA"/>
    </w:rPr>
  </w:style>
  <w:style w:type="character" w:styleId="866" w:default="1">
    <w:name w:val="Default Paragraph Font"/>
    <w:uiPriority w:val="0"/>
    <w:semiHidden/>
    <w:qFormat/>
  </w:style>
  <w:style w:type="table" w:styleId="867" w:default="1">
    <w:name w:val="Normal Table"/>
    <w:uiPriority w:val="0"/>
    <w:semiHidden/>
    <w:qFormat/>
    <w:tblPr>
      <w:tblCellMar>
        <w:left w:w="108" w:type="dxa"/>
        <w:top w:w="0" w:type="dxa"/>
        <w:right w:w="108" w:type="dxa"/>
        <w:bottom w:w="0" w:type="dxa"/>
      </w:tblCellMar>
    </w:tblPr>
  </w:style>
  <w:style w:type="paragraph" w:styleId="868">
    <w:name w:val="Body Text"/>
    <w:basedOn w:val="865"/>
    <w:uiPriority w:val="0"/>
    <w:qFormat/>
    <w:pPr>
      <w:jc w:val="center"/>
    </w:pPr>
    <w:rPr>
      <w:sz w:val="52"/>
    </w:rPr>
  </w:style>
  <w:style w:type="paragraph" w:styleId="869">
    <w:name w:val="Normal Indent"/>
    <w:basedOn w:val="865"/>
    <w:uiPriority w:val="0"/>
    <w:qFormat/>
    <w:pPr>
      <w:ind w:firstLine="420"/>
    </w:pPr>
  </w:style>
  <w:style w:type="paragraph" w:styleId="870">
    <w:name w:val="Body Text Indent"/>
    <w:basedOn w:val="865"/>
    <w:next w:val="871"/>
    <w:uiPriority w:val="0"/>
    <w:qFormat/>
    <w:pPr>
      <w:ind w:left="420"/>
      <w:spacing w:after="120"/>
    </w:pPr>
  </w:style>
  <w:style w:type="paragraph" w:styleId="871">
    <w:name w:val="envelope return"/>
    <w:basedOn w:val="865"/>
    <w:uiPriority w:val="99"/>
    <w:unhideWhenUsed/>
    <w:qFormat/>
    <w:rPr>
      <w:rFonts w:ascii="Arial" w:hAnsi="Arial"/>
    </w:rPr>
  </w:style>
  <w:style w:type="paragraph" w:styleId="872">
    <w:name w:val="Plain Text"/>
    <w:basedOn w:val="865"/>
    <w:uiPriority w:val="0"/>
    <w:qFormat/>
    <w:pPr>
      <w:jc w:val="left"/>
      <w:spacing w:after="200" w:line="252" w:lineRule="auto"/>
      <w:widowControl/>
    </w:pPr>
    <w:rPr>
      <w:rFonts w:ascii="宋体" w:hAnsi="Courier New"/>
      <w:szCs w:val="20"/>
    </w:rPr>
  </w:style>
  <w:style w:type="paragraph" w:styleId="873">
    <w:name w:val="Date"/>
    <w:basedOn w:val="865"/>
    <w:next w:val="865"/>
    <w:uiPriority w:val="0"/>
    <w:qFormat/>
    <w:rPr>
      <w:sz w:val="24"/>
      <w:szCs w:val="20"/>
    </w:rPr>
  </w:style>
  <w:style w:type="paragraph" w:styleId="874">
    <w:name w:val="Footer"/>
    <w:basedOn w:val="865"/>
    <w:uiPriority w:val="0"/>
    <w:qFormat/>
    <w:pPr>
      <w:jc w:val="left"/>
      <w:tabs>
        <w:tab w:val="center" w:pos="4153" w:leader="none"/>
        <w:tab w:val="right" w:pos="8306" w:leader="none"/>
      </w:tabs>
    </w:pPr>
    <w:rPr>
      <w:sz w:val="18"/>
      <w:szCs w:val="18"/>
    </w:rPr>
  </w:style>
  <w:style w:type="paragraph" w:styleId="875">
    <w:name w:val="Header"/>
    <w:basedOn w:val="865"/>
    <w:uiPriority w:val="99"/>
    <w:qFormat/>
    <w:pPr>
      <w:jc w:val="center"/>
      <w:tabs>
        <w:tab w:val="center" w:pos="4153" w:leader="none"/>
        <w:tab w:val="right" w:pos="8306" w:leader="none"/>
      </w:tabs>
      <w:pBdr>
        <w:bottom w:val="single" w:color="auto" w:sz="6" w:space="1"/>
      </w:pBdr>
    </w:pPr>
    <w:rPr>
      <w:sz w:val="18"/>
      <w:szCs w:val="18"/>
    </w:rPr>
  </w:style>
  <w:style w:type="paragraph" w:styleId="876">
    <w:name w:val="Body Text Indent 3"/>
    <w:basedOn w:val="865"/>
    <w:uiPriority w:val="0"/>
    <w:qFormat/>
    <w:pPr>
      <w:ind w:left="420"/>
      <w:spacing w:after="120"/>
    </w:pPr>
    <w:rPr>
      <w:sz w:val="16"/>
      <w:szCs w:val="16"/>
    </w:rPr>
  </w:style>
  <w:style w:type="paragraph" w:styleId="877">
    <w:name w:val="Normal (Web)"/>
    <w:basedOn w:val="865"/>
    <w:uiPriority w:val="99"/>
    <w:unhideWhenUsed/>
    <w:qFormat/>
    <w:pPr>
      <w:jc w:val="left"/>
      <w:spacing w:before="100" w:beforeAutospacing="1" w:after="100" w:afterAutospacing="1"/>
      <w:widowControl/>
    </w:pPr>
    <w:rPr>
      <w:rFonts w:ascii="宋体" w:hAnsi="宋体" w:cs="宋体"/>
      <w:sz w:val="24"/>
    </w:rPr>
  </w:style>
  <w:style w:type="paragraph" w:styleId="878">
    <w:name w:val="Body Text First Indent 2"/>
    <w:basedOn w:val="870"/>
    <w:next w:val="876"/>
    <w:uiPriority w:val="99"/>
    <w:unhideWhenUsed/>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79">
    <w:name w:val="page number"/>
    <w:basedOn w:val="866"/>
    <w:uiPriority w:val="0"/>
    <w:qFormat/>
  </w:style>
  <w:style w:type="paragraph" w:styleId="880" w:customStyle="1">
    <w:name w:val="普通正文"/>
    <w:basedOn w:val="865"/>
    <w:uiPriority w:val="0"/>
    <w:qFormat/>
    <w:pPr>
      <w:ind w:firstLine="480"/>
      <w:jc w:val="left"/>
      <w:spacing w:before="120" w:after="120" w:line="360" w:lineRule="auto"/>
    </w:pPr>
    <w:rPr>
      <w:rFonts w:ascii="Arial" w:hAnsi="Arial"/>
      <w:sz w:val="24"/>
    </w:rPr>
  </w:style>
  <w:style w:type="paragraph" w:styleId="881" w:customStyle="1">
    <w:name w:val="Table Paragraph"/>
    <w:basedOn w:val="865"/>
    <w:next w:val="865"/>
    <w:uiPriority w:val="1"/>
    <w:qFormat/>
  </w:style>
  <w:style w:type="paragraph" w:styleId="882" w:customStyle="1">
    <w:name w:val="Char1"/>
    <w:basedOn w:val="865"/>
    <w:uiPriority w:val="0"/>
    <w:qFormat/>
    <w:pPr>
      <w:tabs>
        <w:tab w:val="left" w:pos="360" w:leader="none"/>
      </w:tabs>
    </w:pPr>
    <w:rPr>
      <w:color w:val="000000"/>
      <w:sz w:val="24"/>
    </w:rPr>
  </w:style>
  <w:style w:type="character" w:styleId="883" w:customStyle="1">
    <w:name w:val="10"/>
    <w:basedOn w:val="866"/>
    <w:uiPriority w:val="0"/>
    <w:qFormat/>
    <w:rPr>
      <w:rFonts w:hint="default" w:ascii="Times New Roman" w:hAnsi="Times New Roman" w:cs="Times New Roman"/>
    </w:rPr>
  </w:style>
  <w:style w:type="character" w:styleId="884" w:customStyle="1">
    <w:name w:val="15"/>
    <w:basedOn w:val="866"/>
    <w:uiPriority w:val="0"/>
    <w:qFormat/>
    <w:rPr>
      <w:rFonts w:hint="default" w:ascii="Times New Roman" w:hAnsi="Times New Roman" w:cs="Times New Roman"/>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舟舟</dc:creator>
  <cp:lastModifiedBy>张小琴</cp:lastModifiedBy>
  <cp:revision>3</cp:revision>
  <dcterms:created xsi:type="dcterms:W3CDTF">2025-11-25T02:06:00Z</dcterms:created>
  <dcterms:modified xsi:type="dcterms:W3CDTF">2025-12-11T03:05:20Z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4D4C4A2C0EA24096ADCFA21F799C882A_13</vt:lpwstr>
  </property>
  <property fmtid="{D5CDD505-2E9C-101B-9397-08002B2CF9AE}" pid="4" name="KSOTemplateDocerSaveRecord">
    <vt:lpwstr>eyJoZGlkIjoiY2I2ZjlhM2M0MDllOTczMjNlYWIzZmMwM2RjY2I0MmIiLCJ1c2VySWQiOiIzNDA2MzU1OTIifQ==</vt:lpwstr>
  </property>
</Properties>
</file>